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F1300F" w:rsidRDefault="002C64A0">
      <w:pPr>
        <w:pStyle w:val="Title"/>
        <w:kinsoku w:val="0"/>
        <w:overflowPunct w:val="0"/>
        <w:rPr>
          <w:rFonts w:asciiTheme="minorHAnsi" w:hAnsiTheme="minorHAnsi" w:cstheme="minorHAnsi"/>
          <w:b/>
          <w:color w:val="424242"/>
          <w:sz w:val="28"/>
          <w:szCs w:val="28"/>
        </w:rPr>
      </w:pPr>
      <w:bookmarkStart w:id="0" w:name="Student Rights, Responsibilities &amp; Polic"/>
      <w:bookmarkEnd w:id="0"/>
      <w:r w:rsidRPr="00F1300F">
        <w:rPr>
          <w:rFonts w:asciiTheme="minorHAnsi" w:hAnsiTheme="minorHAnsi" w:cstheme="minorHAnsi"/>
          <w:b/>
          <w:color w:val="424242"/>
          <w:sz w:val="28"/>
          <w:szCs w:val="28"/>
        </w:rPr>
        <w:t>Student</w:t>
      </w:r>
      <w:r w:rsidRPr="00F1300F">
        <w:rPr>
          <w:rFonts w:asciiTheme="minorHAnsi" w:hAnsiTheme="minorHAnsi" w:cstheme="minorHAnsi"/>
          <w:b/>
          <w:color w:val="424242"/>
          <w:spacing w:val="-4"/>
          <w:sz w:val="28"/>
          <w:szCs w:val="28"/>
        </w:rPr>
        <w:t xml:space="preserve"> </w:t>
      </w:r>
      <w:r w:rsidRPr="00F1300F">
        <w:rPr>
          <w:rFonts w:asciiTheme="minorHAnsi" w:hAnsiTheme="minorHAnsi" w:cstheme="minorHAnsi"/>
          <w:b/>
          <w:color w:val="424242"/>
          <w:sz w:val="28"/>
          <w:szCs w:val="28"/>
        </w:rPr>
        <w:t>Rights,</w:t>
      </w:r>
      <w:r w:rsidRPr="00F1300F">
        <w:rPr>
          <w:rFonts w:asciiTheme="minorHAnsi" w:hAnsiTheme="minorHAnsi" w:cstheme="minorHAnsi"/>
          <w:b/>
          <w:color w:val="424242"/>
          <w:spacing w:val="-3"/>
          <w:sz w:val="28"/>
          <w:szCs w:val="28"/>
        </w:rPr>
        <w:t xml:space="preserve"> </w:t>
      </w:r>
      <w:r w:rsidRPr="00F1300F">
        <w:rPr>
          <w:rFonts w:asciiTheme="minorHAnsi" w:hAnsiTheme="minorHAnsi" w:cstheme="minorHAnsi"/>
          <w:b/>
          <w:color w:val="424242"/>
          <w:sz w:val="28"/>
          <w:szCs w:val="28"/>
        </w:rPr>
        <w:t>Responsibilities</w:t>
      </w:r>
      <w:r w:rsidRPr="00F1300F">
        <w:rPr>
          <w:rFonts w:asciiTheme="minorHAnsi" w:hAnsiTheme="minorHAnsi" w:cstheme="minorHAnsi"/>
          <w:b/>
          <w:color w:val="424242"/>
          <w:spacing w:val="-4"/>
          <w:sz w:val="28"/>
          <w:szCs w:val="28"/>
        </w:rPr>
        <w:t xml:space="preserve"> </w:t>
      </w:r>
      <w:r w:rsidRPr="00F1300F">
        <w:rPr>
          <w:rFonts w:asciiTheme="minorHAnsi" w:hAnsiTheme="minorHAnsi" w:cstheme="minorHAnsi"/>
          <w:b/>
          <w:color w:val="424242"/>
          <w:sz w:val="28"/>
          <w:szCs w:val="28"/>
        </w:rPr>
        <w:t>&amp;</w:t>
      </w:r>
      <w:r w:rsidRPr="00F1300F">
        <w:rPr>
          <w:rFonts w:asciiTheme="minorHAnsi" w:hAnsiTheme="minorHAnsi" w:cstheme="minorHAnsi"/>
          <w:b/>
          <w:color w:val="424242"/>
          <w:spacing w:val="-4"/>
          <w:sz w:val="28"/>
          <w:szCs w:val="28"/>
        </w:rPr>
        <w:t xml:space="preserve"> </w:t>
      </w:r>
      <w:r w:rsidRPr="00F1300F">
        <w:rPr>
          <w:rFonts w:asciiTheme="minorHAnsi" w:hAnsiTheme="minorHAnsi" w:cstheme="minorHAnsi"/>
          <w:b/>
          <w:color w:val="424242"/>
          <w:sz w:val="28"/>
          <w:szCs w:val="28"/>
        </w:rPr>
        <w:t>Policies</w:t>
      </w:r>
    </w:p>
    <w:p w:rsidR="00000000" w:rsidRPr="00F1300F" w:rsidRDefault="002C64A0">
      <w:pPr>
        <w:pStyle w:val="BodyText"/>
        <w:kinsoku w:val="0"/>
        <w:overflowPunct w:val="0"/>
        <w:spacing w:before="145"/>
        <w:ind w:left="100" w:right="64"/>
        <w:rPr>
          <w:rFonts w:asciiTheme="minorHAnsi" w:hAnsiTheme="minorHAnsi" w:cstheme="minorHAnsi"/>
        </w:rPr>
      </w:pPr>
      <w:r w:rsidRPr="00F1300F">
        <w:rPr>
          <w:rFonts w:asciiTheme="minorHAnsi" w:hAnsiTheme="minorHAnsi" w:cstheme="minorHAnsi"/>
        </w:rPr>
        <w:t>College in the High School students are considered regular college students with the same</w:t>
      </w:r>
      <w:r w:rsidRPr="00F1300F">
        <w:rPr>
          <w:rFonts w:asciiTheme="minorHAnsi" w:hAnsiTheme="minorHAnsi" w:cstheme="minorHAnsi"/>
          <w:spacing w:val="1"/>
        </w:rPr>
        <w:t xml:space="preserve"> </w:t>
      </w:r>
      <w:r w:rsidRPr="00F1300F">
        <w:rPr>
          <w:rFonts w:asciiTheme="minorHAnsi" w:hAnsiTheme="minorHAnsi" w:cstheme="minorHAnsi"/>
        </w:rPr>
        <w:t>privileges and</w:t>
      </w:r>
      <w:r w:rsidRPr="00F1300F">
        <w:rPr>
          <w:rFonts w:asciiTheme="minorHAnsi" w:hAnsiTheme="minorHAnsi" w:cstheme="minorHAnsi"/>
          <w:spacing w:val="-2"/>
        </w:rPr>
        <w:t xml:space="preserve"> </w:t>
      </w:r>
      <w:r w:rsidRPr="00F1300F">
        <w:rPr>
          <w:rFonts w:asciiTheme="minorHAnsi" w:hAnsiTheme="minorHAnsi" w:cstheme="minorHAnsi"/>
        </w:rPr>
        <w:t>responsibilities</w:t>
      </w:r>
      <w:r w:rsidRPr="00F1300F">
        <w:rPr>
          <w:rFonts w:asciiTheme="minorHAnsi" w:hAnsiTheme="minorHAnsi" w:cstheme="minorHAnsi"/>
          <w:spacing w:val="-2"/>
        </w:rPr>
        <w:t xml:space="preserve"> </w:t>
      </w:r>
      <w:r w:rsidRPr="00F1300F">
        <w:rPr>
          <w:rFonts w:asciiTheme="minorHAnsi" w:hAnsiTheme="minorHAnsi" w:cstheme="minorHAnsi"/>
        </w:rPr>
        <w:t>as</w:t>
      </w:r>
      <w:r w:rsidRPr="00F1300F">
        <w:rPr>
          <w:rFonts w:asciiTheme="minorHAnsi" w:hAnsiTheme="minorHAnsi" w:cstheme="minorHAnsi"/>
          <w:spacing w:val="-2"/>
        </w:rPr>
        <w:t xml:space="preserve"> </w:t>
      </w:r>
      <w:r w:rsidRPr="00F1300F">
        <w:rPr>
          <w:rFonts w:asciiTheme="minorHAnsi" w:hAnsiTheme="minorHAnsi" w:cstheme="minorHAnsi"/>
        </w:rPr>
        <w:t>students</w:t>
      </w:r>
      <w:r w:rsidRPr="00F1300F">
        <w:rPr>
          <w:rFonts w:asciiTheme="minorHAnsi" w:hAnsiTheme="minorHAnsi" w:cstheme="minorHAnsi"/>
          <w:spacing w:val="-2"/>
        </w:rPr>
        <w:t xml:space="preserve"> </w:t>
      </w:r>
      <w:r w:rsidRPr="00F1300F">
        <w:rPr>
          <w:rFonts w:asciiTheme="minorHAnsi" w:hAnsiTheme="minorHAnsi" w:cstheme="minorHAnsi"/>
        </w:rPr>
        <w:t>on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campus</w:t>
      </w:r>
      <w:r w:rsidRPr="00F1300F">
        <w:rPr>
          <w:rFonts w:asciiTheme="minorHAnsi" w:hAnsiTheme="minorHAnsi" w:cstheme="minorHAnsi"/>
          <w:spacing w:val="-2"/>
        </w:rPr>
        <w:t xml:space="preserve"> </w:t>
      </w:r>
      <w:r w:rsidRPr="00F1300F">
        <w:rPr>
          <w:rFonts w:asciiTheme="minorHAnsi" w:hAnsiTheme="minorHAnsi" w:cstheme="minorHAnsi"/>
        </w:rPr>
        <w:t>at</w:t>
      </w:r>
      <w:r w:rsidRPr="00F1300F">
        <w:rPr>
          <w:rFonts w:asciiTheme="minorHAnsi" w:hAnsiTheme="minorHAnsi" w:cstheme="minorHAnsi"/>
          <w:spacing w:val="-2"/>
        </w:rPr>
        <w:t xml:space="preserve"> </w:t>
      </w:r>
      <w:r w:rsidRPr="00F1300F">
        <w:rPr>
          <w:rFonts w:asciiTheme="minorHAnsi" w:hAnsiTheme="minorHAnsi" w:cstheme="minorHAnsi"/>
        </w:rPr>
        <w:t>Bellevue</w:t>
      </w:r>
      <w:r w:rsidRPr="00F1300F">
        <w:rPr>
          <w:rFonts w:asciiTheme="minorHAnsi" w:hAnsiTheme="minorHAnsi" w:cstheme="minorHAnsi"/>
          <w:spacing w:val="-3"/>
        </w:rPr>
        <w:t xml:space="preserve"> </w:t>
      </w:r>
      <w:r w:rsidRPr="00F1300F">
        <w:rPr>
          <w:rFonts w:asciiTheme="minorHAnsi" w:hAnsiTheme="minorHAnsi" w:cstheme="minorHAnsi"/>
        </w:rPr>
        <w:t>College.</w:t>
      </w:r>
      <w:r w:rsidRPr="00F1300F">
        <w:rPr>
          <w:rFonts w:asciiTheme="minorHAnsi" w:hAnsiTheme="minorHAnsi" w:cstheme="minorHAnsi"/>
          <w:spacing w:val="-2"/>
        </w:rPr>
        <w:t xml:space="preserve"> </w:t>
      </w:r>
      <w:r w:rsidRPr="00F1300F">
        <w:rPr>
          <w:rFonts w:asciiTheme="minorHAnsi" w:hAnsiTheme="minorHAnsi" w:cstheme="minorHAnsi"/>
        </w:rPr>
        <w:t>Students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are</w:t>
      </w:r>
      <w:r w:rsidRPr="00F1300F">
        <w:rPr>
          <w:rFonts w:asciiTheme="minorHAnsi" w:hAnsiTheme="minorHAnsi" w:cstheme="minorHAnsi"/>
          <w:spacing w:val="-3"/>
        </w:rPr>
        <w:t xml:space="preserve"> </w:t>
      </w:r>
      <w:r w:rsidRPr="00F1300F">
        <w:rPr>
          <w:rFonts w:asciiTheme="minorHAnsi" w:hAnsiTheme="minorHAnsi" w:cstheme="minorHAnsi"/>
        </w:rPr>
        <w:t>expected</w:t>
      </w:r>
      <w:r w:rsidRPr="00F1300F">
        <w:rPr>
          <w:rFonts w:asciiTheme="minorHAnsi" w:hAnsiTheme="minorHAnsi" w:cstheme="minorHAnsi"/>
          <w:spacing w:val="-57"/>
        </w:rPr>
        <w:t xml:space="preserve"> </w:t>
      </w:r>
      <w:r w:rsidRPr="00F1300F">
        <w:rPr>
          <w:rFonts w:asciiTheme="minorHAnsi" w:hAnsiTheme="minorHAnsi" w:cstheme="minorHAnsi"/>
        </w:rPr>
        <w:t>to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be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familiar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with these</w:t>
      </w:r>
      <w:r w:rsidRPr="00F1300F">
        <w:rPr>
          <w:rFonts w:asciiTheme="minorHAnsi" w:hAnsiTheme="minorHAnsi" w:cstheme="minorHAnsi"/>
          <w:spacing w:val="1"/>
        </w:rPr>
        <w:t xml:space="preserve"> </w:t>
      </w:r>
      <w:r w:rsidRPr="00F1300F">
        <w:rPr>
          <w:rFonts w:asciiTheme="minorHAnsi" w:hAnsiTheme="minorHAnsi" w:cstheme="minorHAnsi"/>
        </w:rPr>
        <w:t>policies and procedures.</w:t>
      </w:r>
    </w:p>
    <w:p w:rsidR="00000000" w:rsidRPr="00F1300F" w:rsidRDefault="002C64A0">
      <w:pPr>
        <w:pStyle w:val="BodyText"/>
        <w:kinsoku w:val="0"/>
        <w:overflowPunct w:val="0"/>
        <w:spacing w:before="6"/>
        <w:rPr>
          <w:rFonts w:asciiTheme="minorHAnsi" w:hAnsiTheme="minorHAnsi" w:cstheme="minorHAnsi"/>
        </w:rPr>
      </w:pPr>
    </w:p>
    <w:p w:rsidR="00000000" w:rsidRPr="00F1300F" w:rsidRDefault="002C64A0">
      <w:pPr>
        <w:pStyle w:val="Heading1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bookmarkStart w:id="1" w:name="Student Conduct Code of Bellevue College"/>
      <w:bookmarkEnd w:id="1"/>
      <w:r w:rsidRPr="00F1300F">
        <w:rPr>
          <w:rFonts w:asciiTheme="minorHAnsi" w:hAnsiTheme="minorHAnsi" w:cstheme="minorHAnsi"/>
          <w:sz w:val="24"/>
          <w:szCs w:val="24"/>
        </w:rPr>
        <w:t>Student</w:t>
      </w:r>
      <w:r w:rsidRPr="00F130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300F">
        <w:rPr>
          <w:rFonts w:asciiTheme="minorHAnsi" w:hAnsiTheme="minorHAnsi" w:cstheme="minorHAnsi"/>
          <w:sz w:val="24"/>
          <w:szCs w:val="24"/>
        </w:rPr>
        <w:t>Conduct</w:t>
      </w:r>
      <w:r w:rsidRPr="00F130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300F">
        <w:rPr>
          <w:rFonts w:asciiTheme="minorHAnsi" w:hAnsiTheme="minorHAnsi" w:cstheme="minorHAnsi"/>
          <w:sz w:val="24"/>
          <w:szCs w:val="24"/>
        </w:rPr>
        <w:t>Code of</w:t>
      </w:r>
      <w:r w:rsidRPr="00F1300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300F">
        <w:rPr>
          <w:rFonts w:asciiTheme="minorHAnsi" w:hAnsiTheme="minorHAnsi" w:cstheme="minorHAnsi"/>
          <w:sz w:val="24"/>
          <w:szCs w:val="24"/>
        </w:rPr>
        <w:t>Bellevue</w:t>
      </w:r>
      <w:r w:rsidRPr="00F130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300F">
        <w:rPr>
          <w:rFonts w:asciiTheme="minorHAnsi" w:hAnsiTheme="minorHAnsi" w:cstheme="minorHAnsi"/>
          <w:sz w:val="24"/>
          <w:szCs w:val="24"/>
        </w:rPr>
        <w:t>College</w:t>
      </w:r>
    </w:p>
    <w:p w:rsidR="00000000" w:rsidRPr="00F1300F" w:rsidRDefault="002C64A0">
      <w:pPr>
        <w:pStyle w:val="BodyText"/>
        <w:kinsoku w:val="0"/>
        <w:overflowPunct w:val="0"/>
        <w:spacing w:before="169"/>
        <w:ind w:left="164" w:right="142" w:hanging="4"/>
        <w:jc w:val="center"/>
        <w:rPr>
          <w:rFonts w:asciiTheme="minorHAnsi" w:hAnsiTheme="minorHAnsi" w:cstheme="minorHAnsi"/>
        </w:rPr>
      </w:pPr>
      <w:r w:rsidRPr="00F1300F">
        <w:rPr>
          <w:rFonts w:asciiTheme="minorHAnsi" w:hAnsiTheme="minorHAnsi" w:cstheme="minorHAnsi"/>
          <w:i/>
          <w:iCs/>
        </w:rPr>
        <w:t>“As members of the academic community, students are encouraged to develop the capacity for</w:t>
      </w:r>
      <w:r w:rsidRPr="00F1300F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F1300F">
        <w:rPr>
          <w:rFonts w:asciiTheme="minorHAnsi" w:hAnsiTheme="minorHAnsi" w:cstheme="minorHAnsi"/>
          <w:i/>
          <w:iCs/>
        </w:rPr>
        <w:t xml:space="preserve">critical judgment and to engage in an independent search for </w:t>
      </w:r>
      <w:r w:rsidRPr="00F1300F">
        <w:rPr>
          <w:rFonts w:asciiTheme="minorHAnsi" w:hAnsiTheme="minorHAnsi" w:cstheme="minorHAnsi"/>
          <w:i/>
          <w:iCs/>
        </w:rPr>
        <w:t>truth. The freedom to learn</w:t>
      </w:r>
      <w:r w:rsidRPr="00F1300F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F1300F">
        <w:rPr>
          <w:rFonts w:asciiTheme="minorHAnsi" w:hAnsiTheme="minorHAnsi" w:cstheme="minorHAnsi"/>
          <w:i/>
          <w:iCs/>
        </w:rPr>
        <w:t>depends</w:t>
      </w:r>
      <w:r w:rsidRPr="00F1300F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F1300F">
        <w:rPr>
          <w:rFonts w:asciiTheme="minorHAnsi" w:hAnsiTheme="minorHAnsi" w:cstheme="minorHAnsi"/>
          <w:i/>
          <w:iCs/>
        </w:rPr>
        <w:t>upon</w:t>
      </w:r>
      <w:r w:rsidRPr="00F1300F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F1300F">
        <w:rPr>
          <w:rFonts w:asciiTheme="minorHAnsi" w:hAnsiTheme="minorHAnsi" w:cstheme="minorHAnsi"/>
          <w:i/>
          <w:iCs/>
        </w:rPr>
        <w:t>appropriate</w:t>
      </w:r>
      <w:r w:rsidRPr="00F1300F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F1300F">
        <w:rPr>
          <w:rFonts w:asciiTheme="minorHAnsi" w:hAnsiTheme="minorHAnsi" w:cstheme="minorHAnsi"/>
          <w:i/>
          <w:iCs/>
        </w:rPr>
        <w:t>opportunities</w:t>
      </w:r>
      <w:r w:rsidRPr="00F1300F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F1300F">
        <w:rPr>
          <w:rFonts w:asciiTheme="minorHAnsi" w:hAnsiTheme="minorHAnsi" w:cstheme="minorHAnsi"/>
          <w:i/>
          <w:iCs/>
        </w:rPr>
        <w:t>and</w:t>
      </w:r>
      <w:r w:rsidRPr="00F1300F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F1300F">
        <w:rPr>
          <w:rFonts w:asciiTheme="minorHAnsi" w:hAnsiTheme="minorHAnsi" w:cstheme="minorHAnsi"/>
          <w:i/>
          <w:iCs/>
        </w:rPr>
        <w:t>conditions</w:t>
      </w:r>
      <w:r w:rsidRPr="00F1300F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F1300F">
        <w:rPr>
          <w:rFonts w:asciiTheme="minorHAnsi" w:hAnsiTheme="minorHAnsi" w:cstheme="minorHAnsi"/>
          <w:i/>
          <w:iCs/>
        </w:rPr>
        <w:t>in</w:t>
      </w:r>
      <w:r w:rsidRPr="00F1300F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F1300F">
        <w:rPr>
          <w:rFonts w:asciiTheme="minorHAnsi" w:hAnsiTheme="minorHAnsi" w:cstheme="minorHAnsi"/>
          <w:i/>
          <w:iCs/>
        </w:rPr>
        <w:t>the</w:t>
      </w:r>
      <w:r w:rsidRPr="00F1300F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F1300F">
        <w:rPr>
          <w:rFonts w:asciiTheme="minorHAnsi" w:hAnsiTheme="minorHAnsi" w:cstheme="minorHAnsi"/>
          <w:i/>
          <w:iCs/>
        </w:rPr>
        <w:t>classroom,</w:t>
      </w:r>
      <w:r w:rsidRPr="00F1300F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F1300F">
        <w:rPr>
          <w:rFonts w:asciiTheme="minorHAnsi" w:hAnsiTheme="minorHAnsi" w:cstheme="minorHAnsi"/>
          <w:i/>
          <w:iCs/>
        </w:rPr>
        <w:t>on</w:t>
      </w:r>
      <w:r w:rsidRPr="00F1300F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F1300F">
        <w:rPr>
          <w:rFonts w:asciiTheme="minorHAnsi" w:hAnsiTheme="minorHAnsi" w:cstheme="minorHAnsi"/>
          <w:i/>
          <w:iCs/>
        </w:rPr>
        <w:t>the</w:t>
      </w:r>
      <w:r w:rsidRPr="00F1300F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F1300F">
        <w:rPr>
          <w:rFonts w:asciiTheme="minorHAnsi" w:hAnsiTheme="minorHAnsi" w:cstheme="minorHAnsi"/>
          <w:i/>
          <w:iCs/>
        </w:rPr>
        <w:t>campus,</w:t>
      </w:r>
      <w:r w:rsidRPr="00F1300F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F1300F">
        <w:rPr>
          <w:rFonts w:asciiTheme="minorHAnsi" w:hAnsiTheme="minorHAnsi" w:cstheme="minorHAnsi"/>
          <w:i/>
          <w:iCs/>
        </w:rPr>
        <w:t>and</w:t>
      </w:r>
      <w:r w:rsidRPr="00F1300F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F1300F">
        <w:rPr>
          <w:rFonts w:asciiTheme="minorHAnsi" w:hAnsiTheme="minorHAnsi" w:cstheme="minorHAnsi"/>
          <w:i/>
          <w:iCs/>
        </w:rPr>
        <w:t>in</w:t>
      </w:r>
      <w:r w:rsidRPr="00F1300F">
        <w:rPr>
          <w:rFonts w:asciiTheme="minorHAnsi" w:hAnsiTheme="minorHAnsi" w:cstheme="minorHAnsi"/>
          <w:i/>
          <w:iCs/>
          <w:spacing w:val="-57"/>
        </w:rPr>
        <w:t xml:space="preserve"> </w:t>
      </w:r>
      <w:r w:rsidRPr="00F1300F">
        <w:rPr>
          <w:rFonts w:asciiTheme="minorHAnsi" w:hAnsiTheme="minorHAnsi" w:cstheme="minorHAnsi"/>
          <w:i/>
          <w:iCs/>
        </w:rPr>
        <w:t xml:space="preserve">the larger community. Students should exercise their freedom with responsibility.” – </w:t>
      </w:r>
      <w:r w:rsidRPr="00F1300F">
        <w:rPr>
          <w:rFonts w:asciiTheme="minorHAnsi" w:hAnsiTheme="minorHAnsi" w:cstheme="minorHAnsi"/>
        </w:rPr>
        <w:t>Student</w:t>
      </w:r>
      <w:r w:rsidRPr="00F1300F">
        <w:rPr>
          <w:rFonts w:asciiTheme="minorHAnsi" w:hAnsiTheme="minorHAnsi" w:cstheme="minorHAnsi"/>
          <w:spacing w:val="1"/>
        </w:rPr>
        <w:t xml:space="preserve"> </w:t>
      </w:r>
      <w:r w:rsidRPr="00F1300F">
        <w:rPr>
          <w:rFonts w:asciiTheme="minorHAnsi" w:hAnsiTheme="minorHAnsi" w:cstheme="minorHAnsi"/>
        </w:rPr>
        <w:t>Conduct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Code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of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Bellevue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College</w:t>
      </w:r>
    </w:p>
    <w:p w:rsidR="00000000" w:rsidRPr="00F1300F" w:rsidRDefault="002C64A0">
      <w:pPr>
        <w:pStyle w:val="BodyText"/>
        <w:kinsoku w:val="0"/>
        <w:overflowPunct w:val="0"/>
        <w:spacing w:before="6"/>
        <w:rPr>
          <w:rFonts w:asciiTheme="minorHAnsi" w:hAnsiTheme="minorHAnsi" w:cstheme="minorHAnsi"/>
        </w:rPr>
      </w:pPr>
    </w:p>
    <w:bookmarkStart w:id="2" w:name="What is the Student Conduct Code?"/>
    <w:bookmarkEnd w:id="2"/>
    <w:p w:rsidR="00000000" w:rsidRPr="00F1300F" w:rsidRDefault="002C64A0">
      <w:pPr>
        <w:pStyle w:val="Heading1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 w:rsidRPr="00F1300F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/>
      </w:r>
      <w:r w:rsidRPr="00F1300F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HYPERLINK "http://apps.leg.wa.gov/wac/default.aspx?cite=132H-126" </w:instrText>
      </w:r>
      <w:r w:rsidR="00F1300F" w:rsidRPr="00F1300F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Pr="00F1300F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separate"/>
      </w:r>
      <w:r w:rsidRPr="00F1300F">
        <w:rPr>
          <w:rFonts w:asciiTheme="minorHAnsi" w:hAnsiTheme="minorHAnsi" w:cstheme="minorHAnsi"/>
          <w:sz w:val="24"/>
          <w:szCs w:val="24"/>
          <w:u w:val="single"/>
        </w:rPr>
        <w:t>What</w:t>
      </w:r>
      <w:r w:rsidRPr="00F1300F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F1300F">
        <w:rPr>
          <w:rFonts w:asciiTheme="minorHAnsi" w:hAnsiTheme="minorHAnsi" w:cstheme="minorHAnsi"/>
          <w:sz w:val="24"/>
          <w:szCs w:val="24"/>
          <w:u w:val="single"/>
        </w:rPr>
        <w:t>is</w:t>
      </w:r>
      <w:r w:rsidRPr="00F1300F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F1300F">
        <w:rPr>
          <w:rFonts w:asciiTheme="minorHAnsi" w:hAnsiTheme="minorHAnsi" w:cstheme="minorHAnsi"/>
          <w:sz w:val="24"/>
          <w:szCs w:val="24"/>
          <w:u w:val="single"/>
        </w:rPr>
        <w:t>the</w:t>
      </w:r>
      <w:r w:rsidRPr="00F1300F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F1300F">
        <w:rPr>
          <w:rFonts w:asciiTheme="minorHAnsi" w:hAnsiTheme="minorHAnsi" w:cstheme="minorHAnsi"/>
          <w:sz w:val="24"/>
          <w:szCs w:val="24"/>
          <w:u w:val="single"/>
        </w:rPr>
        <w:t>Student</w:t>
      </w:r>
      <w:r w:rsidRPr="00F1300F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F1300F">
        <w:rPr>
          <w:rFonts w:asciiTheme="minorHAnsi" w:hAnsiTheme="minorHAnsi" w:cstheme="minorHAnsi"/>
          <w:sz w:val="24"/>
          <w:szCs w:val="24"/>
          <w:u w:val="single"/>
        </w:rPr>
        <w:t>Conduct</w:t>
      </w:r>
      <w:r w:rsidRPr="00F1300F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F1300F">
        <w:rPr>
          <w:rFonts w:asciiTheme="minorHAnsi" w:hAnsiTheme="minorHAnsi" w:cstheme="minorHAnsi"/>
          <w:sz w:val="24"/>
          <w:szCs w:val="24"/>
          <w:u w:val="single"/>
        </w:rPr>
        <w:t>Code?</w:t>
      </w:r>
      <w:r w:rsidRPr="00F1300F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</w:p>
    <w:p w:rsidR="00000000" w:rsidRPr="00F1300F" w:rsidRDefault="002C64A0">
      <w:pPr>
        <w:pStyle w:val="BodyText"/>
        <w:kinsoku w:val="0"/>
        <w:overflowPunct w:val="0"/>
        <w:spacing w:before="171"/>
        <w:ind w:left="100" w:right="81"/>
        <w:rPr>
          <w:rFonts w:asciiTheme="minorHAnsi" w:hAnsiTheme="minorHAnsi" w:cstheme="minorHAnsi"/>
          <w:color w:val="424242"/>
        </w:rPr>
      </w:pPr>
      <w:r w:rsidRPr="00F1300F">
        <w:rPr>
          <w:rFonts w:asciiTheme="minorHAnsi" w:hAnsiTheme="minorHAnsi" w:cstheme="minorHAnsi"/>
          <w:color w:val="424242"/>
        </w:rPr>
        <w:t xml:space="preserve">The </w:t>
      </w:r>
      <w:hyperlink r:id="rId4" w:history="1">
        <w:r w:rsidRPr="00F1300F">
          <w:rPr>
            <w:rFonts w:asciiTheme="minorHAnsi" w:hAnsiTheme="minorHAnsi" w:cstheme="minorHAnsi"/>
            <w:color w:val="0073AE"/>
            <w:u w:val="single"/>
          </w:rPr>
          <w:t>Stud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ent Conduct Code of Bellevue C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o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llege (WAC 132H-126)</w:t>
        </w:r>
        <w:r w:rsidRPr="00F1300F">
          <w:rPr>
            <w:rFonts w:asciiTheme="minorHAnsi" w:hAnsiTheme="minorHAnsi" w:cstheme="minorHAnsi"/>
            <w:color w:val="0073AE"/>
          </w:rPr>
          <w:t xml:space="preserve"> </w:t>
        </w:r>
      </w:hyperlink>
      <w:r w:rsidRPr="00F1300F">
        <w:rPr>
          <w:rFonts w:asciiTheme="minorHAnsi" w:hAnsiTheme="minorHAnsi" w:cstheme="minorHAnsi"/>
          <w:color w:val="424242"/>
        </w:rPr>
        <w:t>outlines the rights and</w:t>
      </w:r>
      <w:r w:rsidRPr="00F1300F">
        <w:rPr>
          <w:rFonts w:asciiTheme="minorHAnsi" w:hAnsiTheme="minorHAnsi" w:cstheme="minorHAnsi"/>
          <w:color w:val="424242"/>
          <w:spacing w:val="1"/>
        </w:rPr>
        <w:t xml:space="preserve"> </w:t>
      </w:r>
      <w:r w:rsidRPr="00F1300F">
        <w:rPr>
          <w:rFonts w:asciiTheme="minorHAnsi" w:hAnsiTheme="minorHAnsi" w:cstheme="minorHAnsi"/>
          <w:color w:val="424242"/>
        </w:rPr>
        <w:t>responsibilities of students in the Bellevue College community.</w:t>
      </w:r>
      <w:r w:rsidRPr="00F1300F">
        <w:rPr>
          <w:rFonts w:asciiTheme="minorHAnsi" w:hAnsiTheme="minorHAnsi" w:cstheme="minorHAnsi"/>
          <w:color w:val="424242"/>
          <w:spacing w:val="1"/>
        </w:rPr>
        <w:t xml:space="preserve"> </w:t>
      </w:r>
      <w:r w:rsidRPr="00F1300F">
        <w:rPr>
          <w:rFonts w:asciiTheme="minorHAnsi" w:hAnsiTheme="minorHAnsi" w:cstheme="minorHAnsi"/>
          <w:color w:val="424242"/>
        </w:rPr>
        <w:t>These rights and responsibilities</w:t>
      </w:r>
      <w:r w:rsidRPr="00F1300F">
        <w:rPr>
          <w:rFonts w:asciiTheme="minorHAnsi" w:hAnsiTheme="minorHAnsi" w:cstheme="minorHAnsi"/>
          <w:color w:val="424242"/>
          <w:spacing w:val="-57"/>
        </w:rPr>
        <w:t xml:space="preserve"> </w:t>
      </w:r>
      <w:r w:rsidRPr="00F1300F">
        <w:rPr>
          <w:rFonts w:asciiTheme="minorHAnsi" w:hAnsiTheme="minorHAnsi" w:cstheme="minorHAnsi"/>
          <w:color w:val="424242"/>
        </w:rPr>
        <w:t>include behavioral expectations, due process rights, appeal routes, academic integrity and</w:t>
      </w:r>
      <w:r w:rsidRPr="00F1300F">
        <w:rPr>
          <w:rFonts w:asciiTheme="minorHAnsi" w:hAnsiTheme="minorHAnsi" w:cstheme="minorHAnsi"/>
          <w:color w:val="424242"/>
          <w:spacing w:val="1"/>
        </w:rPr>
        <w:t xml:space="preserve"> </w:t>
      </w:r>
      <w:r w:rsidRPr="00F1300F">
        <w:rPr>
          <w:rFonts w:asciiTheme="minorHAnsi" w:hAnsiTheme="minorHAnsi" w:cstheme="minorHAnsi"/>
          <w:color w:val="424242"/>
        </w:rPr>
        <w:t>consequences</w:t>
      </w:r>
      <w:r w:rsidRPr="00F1300F">
        <w:rPr>
          <w:rFonts w:asciiTheme="minorHAnsi" w:hAnsiTheme="minorHAnsi" w:cstheme="minorHAnsi"/>
          <w:color w:val="424242"/>
          <w:spacing w:val="-1"/>
        </w:rPr>
        <w:t xml:space="preserve"> </w:t>
      </w:r>
      <w:r w:rsidRPr="00F1300F">
        <w:rPr>
          <w:rFonts w:asciiTheme="minorHAnsi" w:hAnsiTheme="minorHAnsi" w:cstheme="minorHAnsi"/>
          <w:color w:val="424242"/>
        </w:rPr>
        <w:t>of</w:t>
      </w:r>
      <w:r w:rsidRPr="00F1300F">
        <w:rPr>
          <w:rFonts w:asciiTheme="minorHAnsi" w:hAnsiTheme="minorHAnsi" w:cstheme="minorHAnsi"/>
          <w:color w:val="424242"/>
          <w:spacing w:val="-1"/>
        </w:rPr>
        <w:t xml:space="preserve"> </w:t>
      </w:r>
      <w:r w:rsidRPr="00F1300F">
        <w:rPr>
          <w:rFonts w:asciiTheme="minorHAnsi" w:hAnsiTheme="minorHAnsi" w:cstheme="minorHAnsi"/>
          <w:color w:val="424242"/>
        </w:rPr>
        <w:t>plagiarism.</w:t>
      </w:r>
    </w:p>
    <w:p w:rsidR="00000000" w:rsidRPr="00F1300F" w:rsidRDefault="002C64A0">
      <w:pPr>
        <w:pStyle w:val="BodyText"/>
        <w:kinsoku w:val="0"/>
        <w:overflowPunct w:val="0"/>
        <w:rPr>
          <w:rFonts w:asciiTheme="minorHAnsi" w:hAnsiTheme="minorHAnsi" w:cstheme="minorHAnsi"/>
        </w:rPr>
      </w:pPr>
    </w:p>
    <w:p w:rsidR="00000000" w:rsidRPr="00F1300F" w:rsidRDefault="002C64A0">
      <w:pPr>
        <w:pStyle w:val="BodyText"/>
        <w:kinsoku w:val="0"/>
        <w:overflowPunct w:val="0"/>
        <w:ind w:left="100"/>
        <w:rPr>
          <w:rFonts w:asciiTheme="minorHAnsi" w:hAnsiTheme="minorHAnsi" w:cstheme="minorHAnsi"/>
          <w:color w:val="0073AE"/>
        </w:rPr>
      </w:pPr>
      <w:r w:rsidRPr="00F1300F">
        <w:rPr>
          <w:rFonts w:asciiTheme="minorHAnsi" w:hAnsiTheme="minorHAnsi" w:cstheme="minorHAnsi"/>
        </w:rPr>
        <w:t>Guidelines</w:t>
      </w:r>
      <w:r w:rsidRPr="00F1300F">
        <w:rPr>
          <w:rFonts w:asciiTheme="minorHAnsi" w:hAnsiTheme="minorHAnsi" w:cstheme="minorHAnsi"/>
          <w:spacing w:val="-2"/>
        </w:rPr>
        <w:t xml:space="preserve"> </w:t>
      </w:r>
      <w:r w:rsidRPr="00F1300F">
        <w:rPr>
          <w:rFonts w:asciiTheme="minorHAnsi" w:hAnsiTheme="minorHAnsi" w:cstheme="minorHAnsi"/>
        </w:rPr>
        <w:t>and</w:t>
      </w:r>
      <w:r w:rsidRPr="00F1300F">
        <w:rPr>
          <w:rFonts w:asciiTheme="minorHAnsi" w:hAnsiTheme="minorHAnsi" w:cstheme="minorHAnsi"/>
          <w:spacing w:val="-2"/>
        </w:rPr>
        <w:t xml:space="preserve"> </w:t>
      </w:r>
      <w:r w:rsidRPr="00F1300F">
        <w:rPr>
          <w:rFonts w:asciiTheme="minorHAnsi" w:hAnsiTheme="minorHAnsi" w:cstheme="minorHAnsi"/>
        </w:rPr>
        <w:t>policies</w:t>
      </w:r>
      <w:r w:rsidRPr="00F1300F">
        <w:rPr>
          <w:rFonts w:asciiTheme="minorHAnsi" w:hAnsiTheme="minorHAnsi" w:cstheme="minorHAnsi"/>
          <w:spacing w:val="-2"/>
        </w:rPr>
        <w:t xml:space="preserve"> </w:t>
      </w:r>
      <w:r w:rsidRPr="00F1300F">
        <w:rPr>
          <w:rFonts w:asciiTheme="minorHAnsi" w:hAnsiTheme="minorHAnsi" w:cstheme="minorHAnsi"/>
        </w:rPr>
        <w:t>at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Bellevue</w:t>
      </w:r>
      <w:r w:rsidRPr="00F1300F">
        <w:rPr>
          <w:rFonts w:asciiTheme="minorHAnsi" w:hAnsiTheme="minorHAnsi" w:cstheme="minorHAnsi"/>
          <w:spacing w:val="-3"/>
        </w:rPr>
        <w:t xml:space="preserve"> </w:t>
      </w:r>
      <w:r w:rsidRPr="00F1300F">
        <w:rPr>
          <w:rFonts w:asciiTheme="minorHAnsi" w:hAnsiTheme="minorHAnsi" w:cstheme="minorHAnsi"/>
        </w:rPr>
        <w:t>College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(BC)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support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a</w:t>
      </w:r>
      <w:r w:rsidRPr="00F1300F">
        <w:rPr>
          <w:rFonts w:asciiTheme="minorHAnsi" w:hAnsiTheme="minorHAnsi" w:cstheme="minorHAnsi"/>
          <w:spacing w:val="-3"/>
        </w:rPr>
        <w:t xml:space="preserve"> </w:t>
      </w:r>
      <w:r w:rsidRPr="00F1300F">
        <w:rPr>
          <w:rFonts w:asciiTheme="minorHAnsi" w:hAnsiTheme="minorHAnsi" w:cstheme="minorHAnsi"/>
        </w:rPr>
        <w:t>respectful</w:t>
      </w:r>
      <w:r w:rsidRPr="00F1300F">
        <w:rPr>
          <w:rFonts w:asciiTheme="minorHAnsi" w:hAnsiTheme="minorHAnsi" w:cstheme="minorHAnsi"/>
          <w:spacing w:val="-2"/>
        </w:rPr>
        <w:t xml:space="preserve"> </w:t>
      </w:r>
      <w:r w:rsidRPr="00F1300F">
        <w:rPr>
          <w:rFonts w:asciiTheme="minorHAnsi" w:hAnsiTheme="minorHAnsi" w:cstheme="minorHAnsi"/>
        </w:rPr>
        <w:t>environment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and</w:t>
      </w:r>
      <w:r w:rsidRPr="00F1300F">
        <w:rPr>
          <w:rFonts w:asciiTheme="minorHAnsi" w:hAnsiTheme="minorHAnsi" w:cstheme="minorHAnsi"/>
          <w:spacing w:val="-2"/>
        </w:rPr>
        <w:t xml:space="preserve"> </w:t>
      </w:r>
      <w:r w:rsidRPr="00F1300F">
        <w:rPr>
          <w:rFonts w:asciiTheme="minorHAnsi" w:hAnsiTheme="minorHAnsi" w:cstheme="minorHAnsi"/>
        </w:rPr>
        <w:t>provide</w:t>
      </w:r>
      <w:r w:rsidRPr="00F1300F">
        <w:rPr>
          <w:rFonts w:asciiTheme="minorHAnsi" w:hAnsiTheme="minorHAnsi" w:cstheme="minorHAnsi"/>
          <w:spacing w:val="-57"/>
        </w:rPr>
        <w:t xml:space="preserve"> </w:t>
      </w:r>
      <w:r w:rsidRPr="00F1300F">
        <w:rPr>
          <w:rFonts w:asciiTheme="minorHAnsi" w:hAnsiTheme="minorHAnsi" w:cstheme="minorHAnsi"/>
        </w:rPr>
        <w:t>procedures to assure fair treatment and fr</w:t>
      </w:r>
      <w:r w:rsidRPr="00F1300F">
        <w:rPr>
          <w:rFonts w:asciiTheme="minorHAnsi" w:hAnsiTheme="minorHAnsi" w:cstheme="minorHAnsi"/>
        </w:rPr>
        <w:t>eedom to teach and learn. Students’ rights, within</w:t>
      </w:r>
      <w:r w:rsidRPr="00F1300F">
        <w:rPr>
          <w:rFonts w:asciiTheme="minorHAnsi" w:hAnsiTheme="minorHAnsi" w:cstheme="minorHAnsi"/>
          <w:spacing w:val="1"/>
        </w:rPr>
        <w:t xml:space="preserve"> </w:t>
      </w:r>
      <w:r w:rsidRPr="00F1300F">
        <w:rPr>
          <w:rFonts w:asciiTheme="minorHAnsi" w:hAnsiTheme="minorHAnsi" w:cstheme="minorHAnsi"/>
        </w:rPr>
        <w:t>limitations of statute and college policy, which are deemed necessary to achieve college</w:t>
      </w:r>
      <w:r w:rsidRPr="00F1300F">
        <w:rPr>
          <w:rFonts w:asciiTheme="minorHAnsi" w:hAnsiTheme="minorHAnsi" w:cstheme="minorHAnsi"/>
          <w:spacing w:val="1"/>
        </w:rPr>
        <w:t xml:space="preserve"> </w:t>
      </w:r>
      <w:r w:rsidRPr="00F1300F">
        <w:rPr>
          <w:rFonts w:asciiTheme="minorHAnsi" w:hAnsiTheme="minorHAnsi" w:cstheme="minorHAnsi"/>
        </w:rPr>
        <w:t>educational</w:t>
      </w:r>
      <w:r w:rsidRPr="00F1300F">
        <w:rPr>
          <w:rFonts w:asciiTheme="minorHAnsi" w:hAnsiTheme="minorHAnsi" w:cstheme="minorHAnsi"/>
          <w:spacing w:val="1"/>
        </w:rPr>
        <w:t xml:space="preserve"> </w:t>
      </w:r>
      <w:r w:rsidRPr="00F1300F">
        <w:rPr>
          <w:rFonts w:asciiTheme="minorHAnsi" w:hAnsiTheme="minorHAnsi" w:cstheme="minorHAnsi"/>
        </w:rPr>
        <w:t>goals are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outlined in the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 xml:space="preserve">BC </w:t>
      </w:r>
      <w:hyperlink r:id="rId5" w:history="1">
        <w:r w:rsidRPr="00F1300F">
          <w:rPr>
            <w:rFonts w:asciiTheme="minorHAnsi" w:hAnsiTheme="minorHAnsi" w:cstheme="minorHAnsi"/>
            <w:color w:val="0073AE"/>
            <w:u w:val="single"/>
          </w:rPr>
          <w:t>Studen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t</w:t>
        </w:r>
        <w:r w:rsidRPr="00F1300F">
          <w:rPr>
            <w:rFonts w:asciiTheme="minorHAnsi" w:hAnsiTheme="minorHAnsi" w:cstheme="minorHAnsi"/>
            <w:color w:val="0073AE"/>
            <w:u w:val="single"/>
          </w:rPr>
          <w:t xml:space="preserve"> Code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.</w:t>
        </w:r>
      </w:hyperlink>
    </w:p>
    <w:p w:rsidR="00000000" w:rsidRPr="00F1300F" w:rsidRDefault="002C64A0">
      <w:pPr>
        <w:pStyle w:val="BodyText"/>
        <w:kinsoku w:val="0"/>
        <w:overflowPunct w:val="0"/>
        <w:spacing w:before="2"/>
        <w:rPr>
          <w:rFonts w:asciiTheme="minorHAnsi" w:hAnsiTheme="minorHAnsi" w:cstheme="minorHAnsi"/>
        </w:rPr>
      </w:pPr>
    </w:p>
    <w:p w:rsidR="00000000" w:rsidRPr="00F1300F" w:rsidRDefault="002C64A0">
      <w:pPr>
        <w:pStyle w:val="BodyText"/>
        <w:kinsoku w:val="0"/>
        <w:overflowPunct w:val="0"/>
        <w:spacing w:before="90"/>
        <w:ind w:left="100" w:right="64"/>
        <w:rPr>
          <w:rFonts w:asciiTheme="minorHAnsi" w:hAnsiTheme="minorHAnsi" w:cstheme="minorHAnsi"/>
          <w:color w:val="000000"/>
        </w:rPr>
      </w:pPr>
      <w:r w:rsidRPr="00F1300F">
        <w:rPr>
          <w:rFonts w:asciiTheme="minorHAnsi" w:hAnsiTheme="minorHAnsi" w:cstheme="minorHAnsi"/>
        </w:rPr>
        <w:t xml:space="preserve">Of particular importance are the </w:t>
      </w:r>
      <w:hyperlink r:id="rId6" w:history="1">
        <w:r w:rsidRPr="00F1300F">
          <w:rPr>
            <w:rFonts w:asciiTheme="minorHAnsi" w:hAnsiTheme="minorHAnsi" w:cstheme="minorHAnsi"/>
            <w:color w:val="0000FF"/>
            <w:u w:val="single"/>
          </w:rPr>
          <w:t>Americans wit</w:t>
        </w:r>
        <w:r w:rsidRPr="00F1300F">
          <w:rPr>
            <w:rFonts w:asciiTheme="minorHAnsi" w:hAnsiTheme="minorHAnsi" w:cstheme="minorHAnsi"/>
            <w:color w:val="0000FF"/>
            <w:u w:val="single"/>
          </w:rPr>
          <w:t>h</w:t>
        </w:r>
        <w:r w:rsidRPr="00F1300F">
          <w:rPr>
            <w:rFonts w:asciiTheme="minorHAnsi" w:hAnsiTheme="minorHAnsi" w:cstheme="minorHAnsi"/>
            <w:color w:val="0000FF"/>
            <w:u w:val="single"/>
          </w:rPr>
          <w:t xml:space="preserve"> Disabilities Act</w:t>
        </w:r>
        <w:r w:rsidRPr="00F1300F">
          <w:rPr>
            <w:rFonts w:asciiTheme="minorHAnsi" w:hAnsiTheme="minorHAnsi" w:cstheme="minorHAnsi"/>
            <w:color w:val="0000FF"/>
          </w:rPr>
          <w:t xml:space="preserve"> </w:t>
        </w:r>
      </w:hyperlink>
      <w:r w:rsidRPr="00F1300F">
        <w:rPr>
          <w:rFonts w:asciiTheme="minorHAnsi" w:hAnsiTheme="minorHAnsi" w:cstheme="minorHAnsi"/>
          <w:color w:val="000000"/>
        </w:rPr>
        <w:t xml:space="preserve">(ADA), and the </w:t>
      </w:r>
      <w:hyperlink r:id="rId7" w:history="1">
        <w:r w:rsidRPr="00F1300F">
          <w:rPr>
            <w:rFonts w:asciiTheme="minorHAnsi" w:hAnsiTheme="minorHAnsi" w:cstheme="minorHAnsi"/>
            <w:color w:val="0073AE"/>
            <w:u w:val="single"/>
          </w:rPr>
          <w:t>Fam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i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ly</w:t>
        </w:r>
      </w:hyperlink>
      <w:r w:rsidRPr="00F1300F">
        <w:rPr>
          <w:rFonts w:asciiTheme="minorHAnsi" w:hAnsiTheme="minorHAnsi" w:cstheme="minorHAnsi"/>
          <w:color w:val="0073AE"/>
          <w:spacing w:val="1"/>
        </w:rPr>
        <w:t xml:space="preserve"> </w:t>
      </w:r>
      <w:hyperlink r:id="rId8" w:history="1">
        <w:r w:rsidRPr="00F1300F">
          <w:rPr>
            <w:rFonts w:asciiTheme="minorHAnsi" w:hAnsiTheme="minorHAnsi" w:cstheme="minorHAnsi"/>
            <w:color w:val="0073AE"/>
            <w:u w:val="single"/>
          </w:rPr>
          <w:t>Educational Rights and Privacy Act of 1974</w:t>
        </w:r>
        <w:r w:rsidRPr="00F1300F">
          <w:rPr>
            <w:rFonts w:asciiTheme="minorHAnsi" w:hAnsiTheme="minorHAnsi" w:cstheme="minorHAnsi"/>
            <w:color w:val="0073AE"/>
          </w:rPr>
          <w:t xml:space="preserve"> </w:t>
        </w:r>
      </w:hyperlink>
      <w:r w:rsidRPr="00F1300F">
        <w:rPr>
          <w:rFonts w:asciiTheme="minorHAnsi" w:hAnsiTheme="minorHAnsi" w:cstheme="minorHAnsi"/>
          <w:color w:val="000000"/>
        </w:rPr>
        <w:t>(FERPA). ADA is the civil rights laws for persons</w:t>
      </w:r>
      <w:r w:rsidRPr="00F1300F">
        <w:rPr>
          <w:rFonts w:asciiTheme="minorHAnsi" w:hAnsiTheme="minorHAnsi" w:cstheme="minorHAnsi"/>
          <w:color w:val="000000"/>
          <w:spacing w:val="-57"/>
        </w:rPr>
        <w:t xml:space="preserve"> </w:t>
      </w:r>
      <w:r w:rsidRPr="00F1300F">
        <w:rPr>
          <w:rFonts w:asciiTheme="minorHAnsi" w:hAnsiTheme="minorHAnsi" w:cstheme="minorHAnsi"/>
          <w:color w:val="000000"/>
        </w:rPr>
        <w:t>with</w:t>
      </w:r>
      <w:r w:rsidRPr="00F1300F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F1300F">
        <w:rPr>
          <w:rFonts w:asciiTheme="minorHAnsi" w:hAnsiTheme="minorHAnsi" w:cstheme="minorHAnsi"/>
          <w:color w:val="000000"/>
        </w:rPr>
        <w:t>disabilities,</w:t>
      </w:r>
      <w:r w:rsidRPr="00F1300F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F1300F">
        <w:rPr>
          <w:rFonts w:asciiTheme="minorHAnsi" w:hAnsiTheme="minorHAnsi" w:cstheme="minorHAnsi"/>
          <w:color w:val="000000"/>
        </w:rPr>
        <w:t>and</w:t>
      </w:r>
      <w:r w:rsidRPr="00F1300F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F1300F">
        <w:rPr>
          <w:rFonts w:asciiTheme="minorHAnsi" w:hAnsiTheme="minorHAnsi" w:cstheme="minorHAnsi"/>
          <w:color w:val="000000"/>
        </w:rPr>
        <w:t>the</w:t>
      </w:r>
      <w:r w:rsidRPr="00F1300F">
        <w:rPr>
          <w:rFonts w:asciiTheme="minorHAnsi" w:hAnsiTheme="minorHAnsi" w:cstheme="minorHAnsi"/>
          <w:color w:val="000000"/>
          <w:spacing w:val="-2"/>
        </w:rPr>
        <w:t xml:space="preserve"> </w:t>
      </w:r>
      <w:hyperlink r:id="rId9" w:history="1">
        <w:r w:rsidRPr="00F1300F">
          <w:rPr>
            <w:rFonts w:asciiTheme="minorHAnsi" w:hAnsiTheme="minorHAnsi" w:cstheme="minorHAnsi"/>
            <w:color w:val="0073AE"/>
            <w:u w:val="single"/>
          </w:rPr>
          <w:t>Family</w:t>
        </w:r>
        <w:r w:rsidRPr="00F1300F">
          <w:rPr>
            <w:rFonts w:asciiTheme="minorHAnsi" w:hAnsiTheme="minorHAnsi" w:cstheme="minorHAnsi"/>
            <w:color w:val="0073AE"/>
            <w:spacing w:val="-7"/>
            <w:u w:val="single"/>
          </w:rPr>
          <w:t xml:space="preserve"> 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Educational</w:t>
        </w:r>
        <w:r w:rsidRPr="00F1300F">
          <w:rPr>
            <w:rFonts w:asciiTheme="minorHAnsi" w:hAnsiTheme="minorHAnsi" w:cstheme="minorHAnsi"/>
            <w:color w:val="0073AE"/>
            <w:spacing w:val="-1"/>
            <w:u w:val="single"/>
          </w:rPr>
          <w:t xml:space="preserve"> 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Rights</w:t>
        </w:r>
        <w:r w:rsidRPr="00F1300F">
          <w:rPr>
            <w:rFonts w:asciiTheme="minorHAnsi" w:hAnsiTheme="minorHAnsi" w:cstheme="minorHAnsi"/>
            <w:color w:val="0073AE"/>
            <w:spacing w:val="-1"/>
            <w:u w:val="single"/>
          </w:rPr>
          <w:t xml:space="preserve"> 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and</w:t>
        </w:r>
        <w:r w:rsidRPr="00F1300F">
          <w:rPr>
            <w:rFonts w:asciiTheme="minorHAnsi" w:hAnsiTheme="minorHAnsi" w:cstheme="minorHAnsi"/>
            <w:color w:val="0073AE"/>
            <w:spacing w:val="-1"/>
            <w:u w:val="single"/>
          </w:rPr>
          <w:t xml:space="preserve"> 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P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r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ivacy</w:t>
        </w:r>
        <w:r w:rsidRPr="00F1300F">
          <w:rPr>
            <w:rFonts w:asciiTheme="minorHAnsi" w:hAnsiTheme="minorHAnsi" w:cstheme="minorHAnsi"/>
            <w:color w:val="0073AE"/>
            <w:spacing w:val="-6"/>
            <w:u w:val="single"/>
          </w:rPr>
          <w:t xml:space="preserve"> 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Act</w:t>
        </w:r>
        <w:r w:rsidRPr="00F1300F">
          <w:rPr>
            <w:rFonts w:asciiTheme="minorHAnsi" w:hAnsiTheme="minorHAnsi" w:cstheme="minorHAnsi"/>
            <w:color w:val="0073AE"/>
            <w:spacing w:val="-2"/>
            <w:u w:val="single"/>
          </w:rPr>
          <w:t xml:space="preserve"> 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of</w:t>
        </w:r>
        <w:r w:rsidRPr="00F1300F">
          <w:rPr>
            <w:rFonts w:asciiTheme="minorHAnsi" w:hAnsiTheme="minorHAnsi" w:cstheme="minorHAnsi"/>
            <w:color w:val="0073AE"/>
            <w:spacing w:val="-2"/>
            <w:u w:val="single"/>
          </w:rPr>
          <w:t xml:space="preserve"> 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1974</w:t>
        </w:r>
        <w:r w:rsidRPr="00F1300F">
          <w:rPr>
            <w:rFonts w:asciiTheme="minorHAnsi" w:hAnsiTheme="minorHAnsi" w:cstheme="minorHAnsi"/>
            <w:color w:val="0073AE"/>
            <w:spacing w:val="-1"/>
          </w:rPr>
          <w:t xml:space="preserve"> </w:t>
        </w:r>
      </w:hyperlink>
      <w:r w:rsidRPr="00F1300F">
        <w:rPr>
          <w:rFonts w:asciiTheme="minorHAnsi" w:hAnsiTheme="minorHAnsi" w:cstheme="minorHAnsi"/>
          <w:color w:val="000000"/>
        </w:rPr>
        <w:t>(FERPA) governs</w:t>
      </w:r>
      <w:r w:rsidRPr="00F1300F">
        <w:rPr>
          <w:rFonts w:asciiTheme="minorHAnsi" w:hAnsiTheme="minorHAnsi" w:cstheme="minorHAnsi"/>
          <w:color w:val="000000"/>
          <w:spacing w:val="-57"/>
        </w:rPr>
        <w:t xml:space="preserve"> </w:t>
      </w:r>
      <w:r w:rsidRPr="00F1300F">
        <w:rPr>
          <w:rFonts w:asciiTheme="minorHAnsi" w:hAnsiTheme="minorHAnsi" w:cstheme="minorHAnsi"/>
          <w:color w:val="000000"/>
        </w:rPr>
        <w:t>rights and responsibilities with respect to student education records. If a student wishes to give</w:t>
      </w:r>
      <w:r w:rsidRPr="00F1300F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F1300F">
        <w:rPr>
          <w:rFonts w:asciiTheme="minorHAnsi" w:hAnsiTheme="minorHAnsi" w:cstheme="minorHAnsi"/>
          <w:color w:val="000000"/>
        </w:rPr>
        <w:t>permission to another person (such as a family member) access to their records, they must first</w:t>
      </w:r>
      <w:r w:rsidRPr="00F1300F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F1300F">
        <w:rPr>
          <w:rFonts w:asciiTheme="minorHAnsi" w:hAnsiTheme="minorHAnsi" w:cstheme="minorHAnsi"/>
          <w:color w:val="000000"/>
        </w:rPr>
        <w:t>complete a Student Information Rel</w:t>
      </w:r>
      <w:r w:rsidRPr="00F1300F">
        <w:rPr>
          <w:rFonts w:asciiTheme="minorHAnsi" w:hAnsiTheme="minorHAnsi" w:cstheme="minorHAnsi"/>
          <w:color w:val="000000"/>
        </w:rPr>
        <w:t>ease Authorization form and submit it to Student Central at</w:t>
      </w:r>
      <w:r w:rsidRPr="00F1300F">
        <w:rPr>
          <w:rFonts w:asciiTheme="minorHAnsi" w:hAnsiTheme="minorHAnsi" w:cstheme="minorHAnsi"/>
          <w:color w:val="000000"/>
          <w:spacing w:val="-57"/>
        </w:rPr>
        <w:t xml:space="preserve"> </w:t>
      </w:r>
      <w:r w:rsidRPr="00F1300F">
        <w:rPr>
          <w:rFonts w:asciiTheme="minorHAnsi" w:hAnsiTheme="minorHAnsi" w:cstheme="minorHAnsi"/>
          <w:color w:val="000000"/>
        </w:rPr>
        <w:t>the</w:t>
      </w:r>
      <w:r w:rsidRPr="00F1300F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F1300F">
        <w:rPr>
          <w:rFonts w:asciiTheme="minorHAnsi" w:hAnsiTheme="minorHAnsi" w:cstheme="minorHAnsi"/>
          <w:color w:val="000000"/>
        </w:rPr>
        <w:t>college.</w:t>
      </w:r>
    </w:p>
    <w:p w:rsidR="00000000" w:rsidRPr="00F1300F" w:rsidRDefault="002C64A0">
      <w:pPr>
        <w:pStyle w:val="BodyText"/>
        <w:kinsoku w:val="0"/>
        <w:overflowPunct w:val="0"/>
        <w:spacing w:before="9"/>
        <w:rPr>
          <w:rFonts w:asciiTheme="minorHAnsi" w:hAnsiTheme="minorHAnsi" w:cstheme="minorHAnsi"/>
        </w:rPr>
      </w:pPr>
    </w:p>
    <w:p w:rsidR="00000000" w:rsidRPr="00F1300F" w:rsidRDefault="002C64A0">
      <w:pPr>
        <w:pStyle w:val="BodyText"/>
        <w:kinsoku w:val="0"/>
        <w:overflowPunct w:val="0"/>
        <w:ind w:left="100" w:right="81"/>
        <w:rPr>
          <w:rFonts w:asciiTheme="minorHAnsi" w:hAnsiTheme="minorHAnsi" w:cstheme="minorHAnsi"/>
        </w:rPr>
      </w:pPr>
      <w:r w:rsidRPr="00F1300F">
        <w:rPr>
          <w:rFonts w:asciiTheme="minorHAnsi" w:hAnsiTheme="minorHAnsi" w:cstheme="minorHAnsi"/>
        </w:rPr>
        <w:t>Each year, BC’s Student Programs publishes a Student Handbook, which covers college policies,</w:t>
      </w:r>
      <w:r w:rsidRPr="00F1300F">
        <w:rPr>
          <w:rFonts w:asciiTheme="minorHAnsi" w:hAnsiTheme="minorHAnsi" w:cstheme="minorHAnsi"/>
          <w:spacing w:val="-58"/>
        </w:rPr>
        <w:t xml:space="preserve"> </w:t>
      </w:r>
      <w:r w:rsidRPr="00F1300F">
        <w:rPr>
          <w:rFonts w:asciiTheme="minorHAnsi" w:hAnsiTheme="minorHAnsi" w:cstheme="minorHAnsi"/>
        </w:rPr>
        <w:t>campus resources, student life, and much more. The handbook describes college expectatio</w:t>
      </w:r>
      <w:r w:rsidRPr="00F1300F">
        <w:rPr>
          <w:rFonts w:asciiTheme="minorHAnsi" w:hAnsiTheme="minorHAnsi" w:cstheme="minorHAnsi"/>
        </w:rPr>
        <w:t>ns,</w:t>
      </w:r>
      <w:r w:rsidRPr="00F1300F">
        <w:rPr>
          <w:rFonts w:asciiTheme="minorHAnsi" w:hAnsiTheme="minorHAnsi" w:cstheme="minorHAnsi"/>
          <w:spacing w:val="1"/>
        </w:rPr>
        <w:t xml:space="preserve"> </w:t>
      </w:r>
      <w:r w:rsidRPr="00F1300F">
        <w:rPr>
          <w:rFonts w:asciiTheme="minorHAnsi" w:hAnsiTheme="minorHAnsi" w:cstheme="minorHAnsi"/>
        </w:rPr>
        <w:t>students’</w:t>
      </w:r>
      <w:r w:rsidRPr="00F1300F">
        <w:rPr>
          <w:rFonts w:asciiTheme="minorHAnsi" w:hAnsiTheme="minorHAnsi" w:cstheme="minorHAnsi"/>
          <w:spacing w:val="-2"/>
        </w:rPr>
        <w:t xml:space="preserve"> </w:t>
      </w:r>
      <w:r w:rsidRPr="00F1300F">
        <w:rPr>
          <w:rFonts w:asciiTheme="minorHAnsi" w:hAnsiTheme="minorHAnsi" w:cstheme="minorHAnsi"/>
        </w:rPr>
        <w:t>rights,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and outlines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the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process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for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resolving</w:t>
      </w:r>
      <w:r w:rsidRPr="00F1300F">
        <w:rPr>
          <w:rFonts w:asciiTheme="minorHAnsi" w:hAnsiTheme="minorHAnsi" w:cstheme="minorHAnsi"/>
          <w:spacing w:val="-4"/>
        </w:rPr>
        <w:t xml:space="preserve"> </w:t>
      </w:r>
      <w:r w:rsidRPr="00F1300F">
        <w:rPr>
          <w:rFonts w:asciiTheme="minorHAnsi" w:hAnsiTheme="minorHAnsi" w:cstheme="minorHAnsi"/>
        </w:rPr>
        <w:t>disciplinary</w:t>
      </w:r>
      <w:r w:rsidRPr="00F1300F">
        <w:rPr>
          <w:rFonts w:asciiTheme="minorHAnsi" w:hAnsiTheme="minorHAnsi" w:cstheme="minorHAnsi"/>
          <w:spacing w:val="-6"/>
        </w:rPr>
        <w:t xml:space="preserve"> </w:t>
      </w:r>
      <w:r w:rsidRPr="00F1300F">
        <w:rPr>
          <w:rFonts w:asciiTheme="minorHAnsi" w:hAnsiTheme="minorHAnsi" w:cstheme="minorHAnsi"/>
        </w:rPr>
        <w:t>matters</w:t>
      </w:r>
      <w:r w:rsidRPr="00F1300F">
        <w:rPr>
          <w:rFonts w:asciiTheme="minorHAnsi" w:hAnsiTheme="minorHAnsi" w:cstheme="minorHAnsi"/>
          <w:spacing w:val="2"/>
        </w:rPr>
        <w:t xml:space="preserve"> </w:t>
      </w:r>
      <w:r w:rsidRPr="00F1300F">
        <w:rPr>
          <w:rFonts w:asciiTheme="minorHAnsi" w:hAnsiTheme="minorHAnsi" w:cstheme="minorHAnsi"/>
        </w:rPr>
        <w:t>and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Code</w:t>
      </w:r>
      <w:r w:rsidRPr="00F1300F">
        <w:rPr>
          <w:rFonts w:asciiTheme="minorHAnsi" w:hAnsiTheme="minorHAnsi" w:cstheme="minorHAnsi"/>
          <w:spacing w:val="-1"/>
        </w:rPr>
        <w:t xml:space="preserve"> </w:t>
      </w:r>
      <w:r w:rsidRPr="00F1300F">
        <w:rPr>
          <w:rFonts w:asciiTheme="minorHAnsi" w:hAnsiTheme="minorHAnsi" w:cstheme="minorHAnsi"/>
        </w:rPr>
        <w:t>violations.</w:t>
      </w:r>
    </w:p>
    <w:p w:rsidR="00000000" w:rsidRPr="00F1300F" w:rsidRDefault="002C64A0">
      <w:pPr>
        <w:pStyle w:val="BodyText"/>
        <w:kinsoku w:val="0"/>
        <w:overflowPunct w:val="0"/>
        <w:spacing w:before="5"/>
        <w:rPr>
          <w:rFonts w:asciiTheme="minorHAnsi" w:hAnsiTheme="minorHAnsi" w:cstheme="minorHAnsi"/>
        </w:rPr>
      </w:pPr>
    </w:p>
    <w:p w:rsidR="00000000" w:rsidRPr="00F1300F" w:rsidRDefault="002C64A0">
      <w:pPr>
        <w:pStyle w:val="BodyText"/>
        <w:kinsoku w:val="0"/>
        <w:overflowPunct w:val="0"/>
        <w:ind w:left="100"/>
        <w:rPr>
          <w:rFonts w:asciiTheme="minorHAnsi" w:hAnsiTheme="minorHAnsi" w:cstheme="minorHAnsi"/>
          <w:color w:val="0073AE"/>
        </w:rPr>
      </w:pPr>
      <w:hyperlink r:id="rId10" w:history="1">
        <w:r w:rsidRPr="00F1300F">
          <w:rPr>
            <w:rFonts w:asciiTheme="minorHAnsi" w:hAnsiTheme="minorHAnsi" w:cstheme="minorHAnsi"/>
            <w:color w:val="0073AE"/>
            <w:u w:val="single"/>
          </w:rPr>
          <w:t>Bellevue</w:t>
        </w:r>
        <w:r w:rsidRPr="00F1300F">
          <w:rPr>
            <w:rFonts w:asciiTheme="minorHAnsi" w:hAnsiTheme="minorHAnsi" w:cstheme="minorHAnsi"/>
            <w:color w:val="0073AE"/>
            <w:spacing w:val="-2"/>
            <w:u w:val="single"/>
          </w:rPr>
          <w:t xml:space="preserve"> 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College</w:t>
        </w:r>
        <w:r w:rsidRPr="00F1300F">
          <w:rPr>
            <w:rFonts w:asciiTheme="minorHAnsi" w:hAnsiTheme="minorHAnsi" w:cstheme="minorHAnsi"/>
            <w:color w:val="0073AE"/>
            <w:spacing w:val="-2"/>
            <w:u w:val="single"/>
          </w:rPr>
          <w:t xml:space="preserve"> 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2018–2019</w:t>
        </w:r>
        <w:r w:rsidRPr="00F1300F">
          <w:rPr>
            <w:rFonts w:asciiTheme="minorHAnsi" w:hAnsiTheme="minorHAnsi" w:cstheme="minorHAnsi"/>
            <w:color w:val="0073AE"/>
            <w:spacing w:val="-1"/>
            <w:u w:val="single"/>
          </w:rPr>
          <w:t xml:space="preserve"> 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Stude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n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t</w:t>
        </w:r>
        <w:r w:rsidRPr="00F1300F">
          <w:rPr>
            <w:rFonts w:asciiTheme="minorHAnsi" w:hAnsiTheme="minorHAnsi" w:cstheme="minorHAnsi"/>
            <w:color w:val="0073AE"/>
            <w:spacing w:val="-1"/>
            <w:u w:val="single"/>
          </w:rPr>
          <w:t xml:space="preserve"> </w:t>
        </w:r>
        <w:r w:rsidRPr="00F1300F">
          <w:rPr>
            <w:rFonts w:asciiTheme="minorHAnsi" w:hAnsiTheme="minorHAnsi" w:cstheme="minorHAnsi"/>
            <w:color w:val="0073AE"/>
            <w:u w:val="single"/>
          </w:rPr>
          <w:t>Handbook</w:t>
        </w:r>
      </w:hyperlink>
    </w:p>
    <w:p w:rsidR="00000000" w:rsidRPr="00F1300F" w:rsidRDefault="002C64A0">
      <w:pPr>
        <w:pStyle w:val="BodyText"/>
        <w:kinsoku w:val="0"/>
        <w:overflowPunct w:val="0"/>
        <w:spacing w:before="7"/>
        <w:rPr>
          <w:rFonts w:asciiTheme="minorHAnsi" w:hAnsiTheme="minorHAnsi" w:cstheme="minorHAnsi"/>
        </w:rPr>
      </w:pPr>
    </w:p>
    <w:p w:rsidR="00000000" w:rsidRPr="00F1300F" w:rsidRDefault="002C64A0">
      <w:pPr>
        <w:pStyle w:val="Heading1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bookmarkStart w:id="3" w:name="College Policies and Procedures"/>
      <w:bookmarkEnd w:id="3"/>
      <w:r w:rsidRPr="00F1300F">
        <w:rPr>
          <w:rFonts w:asciiTheme="minorHAnsi" w:hAnsiTheme="minorHAnsi" w:cstheme="minorHAnsi"/>
          <w:sz w:val="24"/>
          <w:szCs w:val="24"/>
        </w:rPr>
        <w:t>College</w:t>
      </w:r>
      <w:r w:rsidRPr="00F130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300F">
        <w:rPr>
          <w:rFonts w:asciiTheme="minorHAnsi" w:hAnsiTheme="minorHAnsi" w:cstheme="minorHAnsi"/>
          <w:sz w:val="24"/>
          <w:szCs w:val="24"/>
        </w:rPr>
        <w:t>Policies</w:t>
      </w:r>
      <w:r w:rsidRPr="00F1300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300F">
        <w:rPr>
          <w:rFonts w:asciiTheme="minorHAnsi" w:hAnsiTheme="minorHAnsi" w:cstheme="minorHAnsi"/>
          <w:sz w:val="24"/>
          <w:szCs w:val="24"/>
        </w:rPr>
        <w:t>and</w:t>
      </w:r>
      <w:r w:rsidRPr="00F130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300F">
        <w:rPr>
          <w:rFonts w:asciiTheme="minorHAnsi" w:hAnsiTheme="minorHAnsi" w:cstheme="minorHAnsi"/>
          <w:sz w:val="24"/>
          <w:szCs w:val="24"/>
        </w:rPr>
        <w:t>Procedures</w:t>
      </w:r>
    </w:p>
    <w:p w:rsidR="00F1300F" w:rsidRDefault="002C64A0" w:rsidP="00F1300F">
      <w:pPr>
        <w:pStyle w:val="BodyText"/>
        <w:kinsoku w:val="0"/>
        <w:overflowPunct w:val="0"/>
        <w:spacing w:before="144"/>
        <w:ind w:left="100" w:right="5419"/>
        <w:rPr>
          <w:rFonts w:asciiTheme="minorHAnsi" w:hAnsiTheme="minorHAnsi" w:cstheme="minorHAnsi"/>
          <w:color w:val="003D79"/>
          <w:spacing w:val="1"/>
        </w:rPr>
      </w:pPr>
      <w:hyperlink r:id="rId11" w:history="1">
        <w:r w:rsidRPr="00F1300F">
          <w:rPr>
            <w:rFonts w:asciiTheme="minorHAnsi" w:hAnsiTheme="minorHAnsi" w:cstheme="minorHAnsi"/>
            <w:color w:val="003D79"/>
            <w:u w:val="single"/>
          </w:rPr>
          <w:t>Bellevue College Course</w:t>
        </w:r>
        <w:r w:rsidRPr="00F1300F">
          <w:rPr>
            <w:rFonts w:asciiTheme="minorHAnsi" w:hAnsiTheme="minorHAnsi" w:cstheme="minorHAnsi"/>
            <w:color w:val="003D79"/>
            <w:u w:val="single"/>
          </w:rPr>
          <w:t xml:space="preserve"> </w:t>
        </w:r>
        <w:r w:rsidRPr="00F1300F">
          <w:rPr>
            <w:rFonts w:asciiTheme="minorHAnsi" w:hAnsiTheme="minorHAnsi" w:cstheme="minorHAnsi"/>
            <w:color w:val="003D79"/>
            <w:u w:val="single"/>
          </w:rPr>
          <w:t>Catalog</w:t>
        </w:r>
      </w:hyperlink>
      <w:r w:rsidRPr="00F1300F">
        <w:rPr>
          <w:rFonts w:asciiTheme="minorHAnsi" w:hAnsiTheme="minorHAnsi" w:cstheme="minorHAnsi"/>
          <w:color w:val="003D79"/>
          <w:spacing w:val="1"/>
        </w:rPr>
        <w:t xml:space="preserve"> </w:t>
      </w:r>
    </w:p>
    <w:p w:rsidR="002C64A0" w:rsidRPr="00F1300F" w:rsidRDefault="002C64A0" w:rsidP="00F1300F">
      <w:pPr>
        <w:pStyle w:val="BodyText"/>
        <w:kinsoku w:val="0"/>
        <w:overflowPunct w:val="0"/>
        <w:spacing w:before="144"/>
        <w:ind w:left="100" w:right="5419"/>
        <w:rPr>
          <w:rFonts w:asciiTheme="minorHAnsi" w:hAnsiTheme="minorHAnsi" w:cstheme="minorHAnsi"/>
          <w:color w:val="0000FF"/>
        </w:rPr>
      </w:pPr>
      <w:hyperlink r:id="rId12" w:history="1">
        <w:r w:rsidRPr="00F1300F">
          <w:rPr>
            <w:rFonts w:asciiTheme="minorHAnsi" w:hAnsiTheme="minorHAnsi" w:cstheme="minorHAnsi"/>
            <w:color w:val="0000FF"/>
            <w:u w:val="single"/>
          </w:rPr>
          <w:t>Bellevue</w:t>
        </w:r>
        <w:r w:rsidRPr="00F1300F">
          <w:rPr>
            <w:rFonts w:asciiTheme="minorHAnsi" w:hAnsiTheme="minorHAnsi" w:cstheme="minorHAnsi"/>
            <w:color w:val="0000FF"/>
            <w:spacing w:val="-4"/>
            <w:u w:val="single"/>
          </w:rPr>
          <w:t xml:space="preserve"> </w:t>
        </w:r>
        <w:r w:rsidRPr="00F1300F">
          <w:rPr>
            <w:rFonts w:asciiTheme="minorHAnsi" w:hAnsiTheme="minorHAnsi" w:cstheme="minorHAnsi"/>
            <w:color w:val="0000FF"/>
            <w:u w:val="single"/>
          </w:rPr>
          <w:t>College</w:t>
        </w:r>
        <w:r w:rsidRPr="00F1300F">
          <w:rPr>
            <w:rFonts w:asciiTheme="minorHAnsi" w:hAnsiTheme="minorHAnsi" w:cstheme="minorHAnsi"/>
            <w:color w:val="0000FF"/>
            <w:spacing w:val="-3"/>
            <w:u w:val="single"/>
          </w:rPr>
          <w:t xml:space="preserve"> </w:t>
        </w:r>
        <w:r w:rsidRPr="00F1300F">
          <w:rPr>
            <w:rFonts w:asciiTheme="minorHAnsi" w:hAnsiTheme="minorHAnsi" w:cstheme="minorHAnsi"/>
            <w:color w:val="0000FF"/>
            <w:u w:val="single"/>
          </w:rPr>
          <w:t>Policie</w:t>
        </w:r>
        <w:bookmarkStart w:id="4" w:name="_GoBack"/>
        <w:bookmarkEnd w:id="4"/>
        <w:r w:rsidRPr="00F1300F">
          <w:rPr>
            <w:rFonts w:asciiTheme="minorHAnsi" w:hAnsiTheme="minorHAnsi" w:cstheme="minorHAnsi"/>
            <w:color w:val="0000FF"/>
            <w:u w:val="single"/>
          </w:rPr>
          <w:t>s</w:t>
        </w:r>
        <w:r w:rsidRPr="00F1300F">
          <w:rPr>
            <w:rFonts w:asciiTheme="minorHAnsi" w:hAnsiTheme="minorHAnsi" w:cstheme="minorHAnsi"/>
            <w:color w:val="0000FF"/>
            <w:spacing w:val="-3"/>
            <w:u w:val="single"/>
          </w:rPr>
          <w:t xml:space="preserve"> </w:t>
        </w:r>
        <w:r w:rsidRPr="00F1300F">
          <w:rPr>
            <w:rFonts w:asciiTheme="minorHAnsi" w:hAnsiTheme="minorHAnsi" w:cstheme="minorHAnsi"/>
            <w:color w:val="0000FF"/>
            <w:u w:val="single"/>
          </w:rPr>
          <w:t>and</w:t>
        </w:r>
        <w:r w:rsidRPr="00F1300F">
          <w:rPr>
            <w:rFonts w:asciiTheme="minorHAnsi" w:hAnsiTheme="minorHAnsi" w:cstheme="minorHAnsi"/>
            <w:color w:val="0000FF"/>
            <w:spacing w:val="-2"/>
            <w:u w:val="single"/>
          </w:rPr>
          <w:t xml:space="preserve"> </w:t>
        </w:r>
        <w:r w:rsidRPr="00F1300F">
          <w:rPr>
            <w:rFonts w:asciiTheme="minorHAnsi" w:hAnsiTheme="minorHAnsi" w:cstheme="minorHAnsi"/>
            <w:color w:val="0000FF"/>
            <w:u w:val="single"/>
          </w:rPr>
          <w:t>Procedures</w:t>
        </w:r>
      </w:hyperlink>
    </w:p>
    <w:sectPr w:rsidR="002C64A0" w:rsidRPr="00F1300F">
      <w:type w:val="continuous"/>
      <w:pgSz w:w="12240" w:h="15840"/>
      <w:pgMar w:top="1360" w:right="13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0F"/>
    <w:rsid w:val="002C64A0"/>
    <w:rsid w:val="00F1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CAA56"/>
  <w14:defaultImageDpi w14:val="0"/>
  <w15:docId w15:val="{38E2F31C-194D-40A2-A133-61B75278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Georgia" w:hAnsi="Georgia" w:cs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8"/>
      <w:ind w:left="100"/>
    </w:pPr>
    <w:rPr>
      <w:rFonts w:ascii="Georgia" w:hAnsi="Georgia" w:cs="Georgia"/>
      <w:sz w:val="41"/>
      <w:szCs w:val="4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levuecollege.edu/records/ferp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ellevuecollege.edu/records/ferpa/" TargetMode="External"/><Relationship Id="rId12" Type="http://schemas.openxmlformats.org/officeDocument/2006/relationships/hyperlink" Target="https://www.bellevuecollege.edu/polic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llevuecollege.edu/drc/policies/the-ada/" TargetMode="External"/><Relationship Id="rId11" Type="http://schemas.openxmlformats.org/officeDocument/2006/relationships/hyperlink" Target="https://catalog.bellevuecollege.edu/" TargetMode="External"/><Relationship Id="rId5" Type="http://schemas.openxmlformats.org/officeDocument/2006/relationships/hyperlink" Target="https://www.bellevuecollege.edu/policies/id-2050/" TargetMode="External"/><Relationship Id="rId10" Type="http://schemas.openxmlformats.org/officeDocument/2006/relationships/hyperlink" Target="https://36d5l8225ig13rrnnc3w4af9-wpengine.netdna-ssl.com/wp-content/uploads/sites/108/2018/10/Student-Handbook2-18-19-online.pdf" TargetMode="External"/><Relationship Id="rId4" Type="http://schemas.openxmlformats.org/officeDocument/2006/relationships/hyperlink" Target="https://apps.leg.wa.gov/wac/default.aspx?cite=132H-126&amp;full=true" TargetMode="External"/><Relationship Id="rId9" Type="http://schemas.openxmlformats.org/officeDocument/2006/relationships/hyperlink" Target="https://www.bellevuecollege.edu/records/ferp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Carroll</dc:creator>
  <cp:keywords/>
  <dc:description/>
  <cp:lastModifiedBy>Susan Hampson</cp:lastModifiedBy>
  <cp:revision>2</cp:revision>
  <dcterms:created xsi:type="dcterms:W3CDTF">2021-06-25T21:48:00Z</dcterms:created>
  <dcterms:modified xsi:type="dcterms:W3CDTF">2021-06-25T21:48:00Z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