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5AC5" w14:textId="58DEFD0D" w:rsidR="00BA03E5" w:rsidRDefault="00BA03E5" w:rsidP="00BA03E5">
      <w:pPr>
        <w:pStyle w:val="Heading1"/>
      </w:pPr>
      <w:r w:rsidRPr="00036014">
        <w:t>BCHS Compared to Other Dual-Credit Programs</w:t>
      </w:r>
    </w:p>
    <w:p w14:paraId="50D929B2" w14:textId="1E345940" w:rsidR="00BA03E5" w:rsidRDefault="00BA03E5" w:rsidP="00BA03E5">
      <w:pPr>
        <w:pStyle w:val="Heading2"/>
      </w:pPr>
      <w:r>
        <w:t>C</w:t>
      </w:r>
      <w:r>
        <w:t xml:space="preserve">ollege in </w:t>
      </w:r>
      <w:proofErr w:type="gramStart"/>
      <w:r>
        <w:t>the High</w:t>
      </w:r>
      <w:proofErr w:type="gramEnd"/>
      <w:r>
        <w:t xml:space="preserve"> School</w:t>
      </w:r>
    </w:p>
    <w:p w14:paraId="380D4027" w14:textId="77777777" w:rsidR="00BA03E5" w:rsidRDefault="00BA03E5" w:rsidP="00BA03E5">
      <w:pPr>
        <w:rPr>
          <w:b/>
        </w:rPr>
      </w:pPr>
      <w:r>
        <w:t>Bellevue</w:t>
      </w:r>
      <w:r>
        <w:rPr>
          <w:spacing w:val="-2"/>
        </w:rPr>
        <w:t xml:space="preserve"> </w:t>
      </w:r>
      <w:r>
        <w:t>College</w:t>
      </w:r>
      <w:r>
        <w:rPr>
          <w:spacing w:val="-3"/>
        </w:rPr>
        <w:t xml:space="preserve"> </w:t>
      </w:r>
      <w:r>
        <w:t>in</w:t>
      </w:r>
      <w:r>
        <w:rPr>
          <w:spacing w:val="-5"/>
        </w:rPr>
        <w:t xml:space="preserve"> </w:t>
      </w:r>
      <w:r>
        <w:t>the</w:t>
      </w:r>
      <w:r>
        <w:rPr>
          <w:spacing w:val="-3"/>
        </w:rPr>
        <w:t xml:space="preserve"> </w:t>
      </w:r>
      <w:r>
        <w:t>High</w:t>
      </w:r>
      <w:r>
        <w:rPr>
          <w:spacing w:val="-5"/>
        </w:rPr>
        <w:t xml:space="preserve"> </w:t>
      </w:r>
      <w:r>
        <w:t>School</w:t>
      </w:r>
      <w:r>
        <w:rPr>
          <w:spacing w:val="-4"/>
        </w:rPr>
        <w:t xml:space="preserve"> </w:t>
      </w:r>
      <w:r>
        <w:t>(BCHS) is</w:t>
      </w:r>
      <w:r>
        <w:rPr>
          <w:spacing w:val="-3"/>
        </w:rPr>
        <w:t xml:space="preserve"> </w:t>
      </w:r>
      <w:r>
        <w:t>a</w:t>
      </w:r>
      <w:r>
        <w:rPr>
          <w:spacing w:val="-4"/>
        </w:rPr>
        <w:t xml:space="preserve"> </w:t>
      </w:r>
      <w:r>
        <w:t>concurrent</w:t>
      </w:r>
      <w:r>
        <w:rPr>
          <w:spacing w:val="-5"/>
        </w:rPr>
        <w:t xml:space="preserve"> </w:t>
      </w:r>
      <w:r>
        <w:t>enrollment</w:t>
      </w:r>
      <w:r>
        <w:rPr>
          <w:spacing w:val="-5"/>
        </w:rPr>
        <w:t xml:space="preserve"> </w:t>
      </w:r>
      <w:r>
        <w:t>program</w:t>
      </w:r>
      <w:r>
        <w:rPr>
          <w:spacing w:val="-6"/>
        </w:rPr>
        <w:t xml:space="preserve"> </w:t>
      </w:r>
      <w:r>
        <w:t>that expands education</w:t>
      </w:r>
      <w:r>
        <w:rPr>
          <w:spacing w:val="-2"/>
        </w:rPr>
        <w:t xml:space="preserve"> </w:t>
      </w:r>
      <w:r>
        <w:t>options for high</w:t>
      </w:r>
      <w:r>
        <w:rPr>
          <w:spacing w:val="-2"/>
        </w:rPr>
        <w:t xml:space="preserve"> </w:t>
      </w:r>
      <w:r>
        <w:t>school</w:t>
      </w:r>
      <w:r>
        <w:rPr>
          <w:spacing w:val="-1"/>
        </w:rPr>
        <w:t xml:space="preserve"> </w:t>
      </w:r>
      <w:r>
        <w:t>students.</w:t>
      </w:r>
      <w:r>
        <w:rPr>
          <w:spacing w:val="-2"/>
        </w:rPr>
        <w:t xml:space="preserve"> </w:t>
      </w:r>
      <w:r>
        <w:t>A partnership</w:t>
      </w:r>
      <w:r>
        <w:rPr>
          <w:spacing w:val="-2"/>
        </w:rPr>
        <w:t xml:space="preserve"> </w:t>
      </w:r>
      <w:r>
        <w:t>between</w:t>
      </w:r>
      <w:r>
        <w:rPr>
          <w:spacing w:val="-2"/>
        </w:rPr>
        <w:t xml:space="preserve"> </w:t>
      </w:r>
      <w:r>
        <w:t>local</w:t>
      </w:r>
      <w:r>
        <w:rPr>
          <w:spacing w:val="-1"/>
        </w:rPr>
        <w:t xml:space="preserve"> </w:t>
      </w:r>
      <w:r>
        <w:t>school districts</w:t>
      </w:r>
      <w:r>
        <w:rPr>
          <w:spacing w:val="-1"/>
        </w:rPr>
        <w:t xml:space="preserve"> </w:t>
      </w:r>
      <w:r>
        <w:t>and Bellevue</w:t>
      </w:r>
      <w:r>
        <w:rPr>
          <w:spacing w:val="-1"/>
        </w:rPr>
        <w:t xml:space="preserve"> </w:t>
      </w:r>
      <w:r>
        <w:t>College</w:t>
      </w:r>
      <w:r>
        <w:rPr>
          <w:spacing w:val="-6"/>
        </w:rPr>
        <w:t xml:space="preserve"> </w:t>
      </w:r>
      <w:r>
        <w:t>(BC)</w:t>
      </w:r>
      <w:r>
        <w:rPr>
          <w:spacing w:val="-5"/>
        </w:rPr>
        <w:t xml:space="preserve"> </w:t>
      </w:r>
      <w:r>
        <w:t>provides</w:t>
      </w:r>
      <w:r>
        <w:rPr>
          <w:spacing w:val="-1"/>
        </w:rPr>
        <w:t xml:space="preserve"> </w:t>
      </w:r>
      <w:r>
        <w:t>students</w:t>
      </w:r>
      <w:r>
        <w:rPr>
          <w:spacing w:val="-1"/>
        </w:rPr>
        <w:t xml:space="preserve"> </w:t>
      </w:r>
      <w:r>
        <w:t>with</w:t>
      </w:r>
      <w:r>
        <w:rPr>
          <w:spacing w:val="-4"/>
        </w:rPr>
        <w:t xml:space="preserve"> </w:t>
      </w:r>
      <w:r>
        <w:t>the</w:t>
      </w:r>
      <w:r>
        <w:rPr>
          <w:spacing w:val="-1"/>
        </w:rPr>
        <w:t xml:space="preserve"> </w:t>
      </w:r>
      <w:r>
        <w:t>opportunity</w:t>
      </w:r>
      <w:r>
        <w:rPr>
          <w:spacing w:val="-1"/>
        </w:rPr>
        <w:t xml:space="preserve"> </w:t>
      </w:r>
      <w:r>
        <w:t>to</w:t>
      </w:r>
      <w:r>
        <w:rPr>
          <w:spacing w:val="-4"/>
        </w:rPr>
        <w:t xml:space="preserve"> </w:t>
      </w:r>
      <w:r>
        <w:t>simultaneously</w:t>
      </w:r>
      <w:r>
        <w:rPr>
          <w:spacing w:val="-1"/>
        </w:rPr>
        <w:t xml:space="preserve"> </w:t>
      </w:r>
      <w:r>
        <w:t>earn</w:t>
      </w:r>
      <w:r>
        <w:rPr>
          <w:spacing w:val="-3"/>
        </w:rPr>
        <w:t xml:space="preserve"> </w:t>
      </w:r>
      <w:r>
        <w:t>college credit from BC while fulfilling high school requirements. This arrangement is also sometimes referred</w:t>
      </w:r>
      <w:r>
        <w:rPr>
          <w:spacing w:val="-1"/>
        </w:rPr>
        <w:t xml:space="preserve"> </w:t>
      </w:r>
      <w:r>
        <w:t>to</w:t>
      </w:r>
      <w:r>
        <w:rPr>
          <w:spacing w:val="-2"/>
        </w:rPr>
        <w:t xml:space="preserve"> </w:t>
      </w:r>
      <w:r>
        <w:t>as “dual credit”</w:t>
      </w:r>
      <w:r>
        <w:rPr>
          <w:spacing w:val="-1"/>
        </w:rPr>
        <w:t xml:space="preserve"> </w:t>
      </w:r>
      <w:r>
        <w:t>or “concurrent</w:t>
      </w:r>
      <w:r>
        <w:rPr>
          <w:spacing w:val="-1"/>
        </w:rPr>
        <w:t xml:space="preserve"> </w:t>
      </w:r>
      <w:r>
        <w:t>enrollment”</w:t>
      </w:r>
      <w:r>
        <w:rPr>
          <w:spacing w:val="-1"/>
        </w:rPr>
        <w:t xml:space="preserve"> </w:t>
      </w:r>
      <w:r>
        <w:t>since students earn</w:t>
      </w:r>
      <w:r>
        <w:rPr>
          <w:spacing w:val="-1"/>
        </w:rPr>
        <w:t xml:space="preserve"> </w:t>
      </w:r>
      <w:r>
        <w:t xml:space="preserve">both high school and college credit at the same time. </w:t>
      </w:r>
      <w:r>
        <w:rPr>
          <w:b/>
        </w:rPr>
        <w:t>Students accumulate college credits and</w:t>
      </w:r>
    </w:p>
    <w:p w14:paraId="6F62E3FE" w14:textId="77777777" w:rsidR="00BA03E5" w:rsidRDefault="00BA03E5" w:rsidP="00BA03E5">
      <w:r>
        <w:t>accelerate</w:t>
      </w:r>
      <w:r>
        <w:rPr>
          <w:spacing w:val="-4"/>
        </w:rPr>
        <w:t xml:space="preserve"> </w:t>
      </w:r>
      <w:r>
        <w:t>their</w:t>
      </w:r>
      <w:r>
        <w:rPr>
          <w:spacing w:val="-7"/>
        </w:rPr>
        <w:t xml:space="preserve"> </w:t>
      </w:r>
      <w:r>
        <w:t>academic</w:t>
      </w:r>
      <w:r>
        <w:rPr>
          <w:spacing w:val="-4"/>
        </w:rPr>
        <w:t xml:space="preserve"> </w:t>
      </w:r>
      <w:r>
        <w:t>accomplishments</w:t>
      </w:r>
      <w:r>
        <w:rPr>
          <w:spacing w:val="-3"/>
        </w:rPr>
        <w:t xml:space="preserve"> </w:t>
      </w:r>
      <w:r>
        <w:t>without</w:t>
      </w:r>
      <w:r>
        <w:rPr>
          <w:spacing w:val="-2"/>
        </w:rPr>
        <w:t xml:space="preserve"> </w:t>
      </w:r>
      <w:r>
        <w:t>sacrificing</w:t>
      </w:r>
      <w:r>
        <w:rPr>
          <w:spacing w:val="-6"/>
        </w:rPr>
        <w:t xml:space="preserve"> </w:t>
      </w:r>
      <w:proofErr w:type="gramStart"/>
      <w:r>
        <w:t>the</w:t>
      </w:r>
      <w:r>
        <w:rPr>
          <w:spacing w:val="-3"/>
        </w:rPr>
        <w:t xml:space="preserve"> </w:t>
      </w:r>
      <w:r>
        <w:t>high</w:t>
      </w:r>
      <w:proofErr w:type="gramEnd"/>
      <w:r>
        <w:rPr>
          <w:spacing w:val="-2"/>
        </w:rPr>
        <w:t xml:space="preserve"> </w:t>
      </w:r>
      <w:r>
        <w:t>school</w:t>
      </w:r>
      <w:r>
        <w:rPr>
          <w:spacing w:val="-1"/>
        </w:rPr>
        <w:t xml:space="preserve"> </w:t>
      </w:r>
      <w:r>
        <w:rPr>
          <w:spacing w:val="-2"/>
        </w:rPr>
        <w:t>experience.</w:t>
      </w:r>
    </w:p>
    <w:p w14:paraId="3FD18095" w14:textId="77777777" w:rsidR="00BA03E5" w:rsidRDefault="00BA03E5" w:rsidP="00BA03E5">
      <w:r>
        <w:t>In the BCHS program, you will complete college coursework that is taught by qualified high school</w:t>
      </w:r>
      <w:r>
        <w:rPr>
          <w:spacing w:val="-4"/>
        </w:rPr>
        <w:t xml:space="preserve"> </w:t>
      </w:r>
      <w:r>
        <w:t>teachers.</w:t>
      </w:r>
      <w:r>
        <w:rPr>
          <w:spacing w:val="-3"/>
        </w:rPr>
        <w:t xml:space="preserve"> </w:t>
      </w:r>
      <w:r>
        <w:t>The</w:t>
      </w:r>
      <w:r>
        <w:rPr>
          <w:spacing w:val="-3"/>
        </w:rPr>
        <w:t xml:space="preserve"> </w:t>
      </w:r>
      <w:r>
        <w:t>approved</w:t>
      </w:r>
      <w:r>
        <w:rPr>
          <w:spacing w:val="-5"/>
        </w:rPr>
        <w:t xml:space="preserve"> </w:t>
      </w:r>
      <w:r>
        <w:t>high</w:t>
      </w:r>
      <w:r>
        <w:rPr>
          <w:spacing w:val="-5"/>
        </w:rPr>
        <w:t xml:space="preserve"> </w:t>
      </w:r>
      <w:r>
        <w:t>school</w:t>
      </w:r>
      <w:r>
        <w:rPr>
          <w:spacing w:val="-4"/>
        </w:rPr>
        <w:t xml:space="preserve"> </w:t>
      </w:r>
      <w:r>
        <w:t>teacher works</w:t>
      </w:r>
      <w:r>
        <w:rPr>
          <w:spacing w:val="-3"/>
        </w:rPr>
        <w:t xml:space="preserve"> </w:t>
      </w:r>
      <w:r>
        <w:t>closely</w:t>
      </w:r>
      <w:r>
        <w:rPr>
          <w:spacing w:val="-3"/>
        </w:rPr>
        <w:t xml:space="preserve"> </w:t>
      </w:r>
      <w:r>
        <w:t>with BC</w:t>
      </w:r>
      <w:r>
        <w:rPr>
          <w:spacing w:val="-2"/>
        </w:rPr>
        <w:t xml:space="preserve"> </w:t>
      </w:r>
      <w:r>
        <w:t>faculty</w:t>
      </w:r>
      <w:r>
        <w:rPr>
          <w:spacing w:val="-3"/>
        </w:rPr>
        <w:t xml:space="preserve"> </w:t>
      </w:r>
      <w:r>
        <w:t>to</w:t>
      </w:r>
      <w:r>
        <w:rPr>
          <w:spacing w:val="-6"/>
        </w:rPr>
        <w:t xml:space="preserve"> </w:t>
      </w:r>
      <w:r>
        <w:t>ensure</w:t>
      </w:r>
      <w:r>
        <w:rPr>
          <w:spacing w:val="-3"/>
        </w:rPr>
        <w:t xml:space="preserve"> </w:t>
      </w:r>
      <w:r>
        <w:t>the work the students perform in the course is equivalent to the course offered on the college campus. The program is governed by an interagency agreement between the college and the school district that outlines the roles and responsibility of each party.</w:t>
      </w:r>
    </w:p>
    <w:p w14:paraId="633EB0F7" w14:textId="77777777" w:rsidR="00BA03E5" w:rsidRDefault="00BA03E5" w:rsidP="00BA03E5">
      <w:pPr>
        <w:rPr>
          <w:i/>
        </w:rPr>
      </w:pPr>
      <w:r>
        <w:t>The BCHS program operates under the standards of the National Alliance of Concurrent Enrollment Partnerships (NACEP). As</w:t>
      </w:r>
      <w:r>
        <w:rPr>
          <w:spacing w:val="-2"/>
        </w:rPr>
        <w:t xml:space="preserve"> </w:t>
      </w:r>
      <w:r>
        <w:t>the sole accrediting body for such partnerships, NACEP works to ensure that college courses offered by high school teachers in their school districts adhere</w:t>
      </w:r>
      <w:r>
        <w:rPr>
          <w:spacing w:val="-3"/>
        </w:rPr>
        <w:t xml:space="preserve"> </w:t>
      </w:r>
      <w:r>
        <w:t>to</w:t>
      </w:r>
      <w:r>
        <w:rPr>
          <w:spacing w:val="-6"/>
        </w:rPr>
        <w:t xml:space="preserve"> </w:t>
      </w:r>
      <w:r>
        <w:t>the</w:t>
      </w:r>
      <w:r>
        <w:rPr>
          <w:spacing w:val="-3"/>
        </w:rPr>
        <w:t xml:space="preserve"> </w:t>
      </w:r>
      <w:r>
        <w:t>highest</w:t>
      </w:r>
      <w:r>
        <w:rPr>
          <w:spacing w:val="-4"/>
        </w:rPr>
        <w:t xml:space="preserve"> </w:t>
      </w:r>
      <w:r>
        <w:t>national</w:t>
      </w:r>
      <w:r>
        <w:rPr>
          <w:spacing w:val="-4"/>
        </w:rPr>
        <w:t xml:space="preserve"> </w:t>
      </w:r>
      <w:r>
        <w:t>standards</w:t>
      </w:r>
      <w:r>
        <w:rPr>
          <w:spacing w:val="-3"/>
        </w:rPr>
        <w:t xml:space="preserve"> </w:t>
      </w:r>
      <w:r>
        <w:t>and</w:t>
      </w:r>
      <w:r>
        <w:rPr>
          <w:spacing w:val="-5"/>
        </w:rPr>
        <w:t xml:space="preserve"> </w:t>
      </w:r>
      <w:r>
        <w:t>support</w:t>
      </w:r>
      <w:r>
        <w:rPr>
          <w:spacing w:val="-4"/>
        </w:rPr>
        <w:t xml:space="preserve"> </w:t>
      </w:r>
      <w:r>
        <w:t>the</w:t>
      </w:r>
      <w:r>
        <w:rPr>
          <w:spacing w:val="-3"/>
        </w:rPr>
        <w:t xml:space="preserve"> </w:t>
      </w:r>
      <w:r>
        <w:t>common</w:t>
      </w:r>
      <w:r>
        <w:rPr>
          <w:spacing w:val="-5"/>
        </w:rPr>
        <w:t xml:space="preserve"> </w:t>
      </w:r>
      <w:r>
        <w:t>interest</w:t>
      </w:r>
      <w:r>
        <w:rPr>
          <w:spacing w:val="-4"/>
        </w:rPr>
        <w:t xml:space="preserve"> </w:t>
      </w:r>
      <w:r>
        <w:t>of</w:t>
      </w:r>
      <w:r>
        <w:rPr>
          <w:spacing w:val="-3"/>
        </w:rPr>
        <w:t xml:space="preserve"> </w:t>
      </w:r>
      <w:r>
        <w:t>effectively</w:t>
      </w:r>
      <w:r>
        <w:rPr>
          <w:spacing w:val="-3"/>
        </w:rPr>
        <w:t xml:space="preserve"> </w:t>
      </w:r>
      <w:r>
        <w:t>and successfully helping bridge the transition from high school to college</w:t>
      </w:r>
      <w:r>
        <w:rPr>
          <w:i/>
        </w:rPr>
        <w:t>.</w:t>
      </w:r>
    </w:p>
    <w:p w14:paraId="064B85E4" w14:textId="77777777" w:rsidR="00BA03E5" w:rsidRPr="00BA03E5" w:rsidRDefault="00BA03E5" w:rsidP="00BA03E5"/>
    <w:p w14:paraId="1B38FB14" w14:textId="0AADDBD9" w:rsidR="00BA03E5" w:rsidRDefault="00BA03E5" w:rsidP="00BA03E5">
      <w:pPr>
        <w:pStyle w:val="Heading2"/>
      </w:pPr>
      <w:bookmarkStart w:id="0" w:name="Running_Start"/>
      <w:bookmarkEnd w:id="0"/>
      <w:r>
        <w:t>R</w:t>
      </w:r>
      <w:r>
        <w:t>u</w:t>
      </w:r>
      <w:r>
        <w:t>nning</w:t>
      </w:r>
      <w:r>
        <w:rPr>
          <w:spacing w:val="-4"/>
        </w:rPr>
        <w:t xml:space="preserve"> </w:t>
      </w:r>
      <w:r>
        <w:rPr>
          <w:spacing w:val="-2"/>
        </w:rPr>
        <w:t>Start</w:t>
      </w:r>
    </w:p>
    <w:p w14:paraId="7404FAFD" w14:textId="77777777" w:rsidR="00BA03E5" w:rsidRDefault="00BA03E5" w:rsidP="00BA03E5">
      <w:r>
        <w:t>Running</w:t>
      </w:r>
      <w:r>
        <w:rPr>
          <w:spacing w:val="-2"/>
        </w:rPr>
        <w:t xml:space="preserve"> </w:t>
      </w:r>
      <w:r>
        <w:t>Start</w:t>
      </w:r>
      <w:r>
        <w:rPr>
          <w:spacing w:val="-4"/>
        </w:rPr>
        <w:t xml:space="preserve"> </w:t>
      </w:r>
      <w:r>
        <w:t>allows</w:t>
      </w:r>
      <w:r>
        <w:rPr>
          <w:spacing w:val="-3"/>
        </w:rPr>
        <w:t xml:space="preserve"> </w:t>
      </w:r>
      <w:r>
        <w:t>high</w:t>
      </w:r>
      <w:r>
        <w:rPr>
          <w:spacing w:val="-5"/>
        </w:rPr>
        <w:t xml:space="preserve"> </w:t>
      </w:r>
      <w:r>
        <w:t>school</w:t>
      </w:r>
      <w:r>
        <w:rPr>
          <w:spacing w:val="-4"/>
        </w:rPr>
        <w:t xml:space="preserve"> </w:t>
      </w:r>
      <w:r>
        <w:t>students</w:t>
      </w:r>
      <w:r>
        <w:rPr>
          <w:spacing w:val="-4"/>
        </w:rPr>
        <w:t xml:space="preserve"> </w:t>
      </w:r>
      <w:r>
        <w:t>to</w:t>
      </w:r>
      <w:r>
        <w:rPr>
          <w:spacing w:val="-5"/>
        </w:rPr>
        <w:t xml:space="preserve"> </w:t>
      </w:r>
      <w:r>
        <w:t>take</w:t>
      </w:r>
      <w:r>
        <w:rPr>
          <w:spacing w:val="-3"/>
        </w:rPr>
        <w:t xml:space="preserve"> </w:t>
      </w:r>
      <w:r>
        <w:t>courses</w:t>
      </w:r>
      <w:r>
        <w:rPr>
          <w:spacing w:val="-3"/>
        </w:rPr>
        <w:t xml:space="preserve"> </w:t>
      </w:r>
      <w:r>
        <w:t>on a</w:t>
      </w:r>
      <w:r>
        <w:rPr>
          <w:spacing w:val="-3"/>
        </w:rPr>
        <w:t xml:space="preserve"> </w:t>
      </w:r>
      <w:r>
        <w:t>college</w:t>
      </w:r>
      <w:r>
        <w:rPr>
          <w:spacing w:val="-3"/>
        </w:rPr>
        <w:t xml:space="preserve"> </w:t>
      </w:r>
      <w:r>
        <w:t>campus.</w:t>
      </w:r>
      <w:r>
        <w:rPr>
          <w:spacing w:val="-5"/>
        </w:rPr>
        <w:t xml:space="preserve"> </w:t>
      </w:r>
      <w:r>
        <w:t>BCHS</w:t>
      </w:r>
      <w:r>
        <w:rPr>
          <w:spacing w:val="-4"/>
        </w:rPr>
        <w:t xml:space="preserve"> </w:t>
      </w:r>
      <w:r>
        <w:t xml:space="preserve">courses are taught at </w:t>
      </w:r>
      <w:proofErr w:type="gramStart"/>
      <w:r>
        <w:t>the high</w:t>
      </w:r>
      <w:proofErr w:type="gramEnd"/>
      <w:r>
        <w:t xml:space="preserve"> school. That means that there’s no need for BCHS students to juggle their schedules or find transportation to a college campus. Nor are there any extra fees or textbooks to buy. In addition, students in 9th through 12th grade can participate in BCHS, while students in Running Start must be in 11th or 12th grade.</w:t>
      </w:r>
    </w:p>
    <w:p w14:paraId="7E1DBC1C" w14:textId="77777777" w:rsidR="00BA03E5" w:rsidRDefault="00BA03E5" w:rsidP="00BA03E5"/>
    <w:p w14:paraId="55C67648" w14:textId="77777777" w:rsidR="00BA03E5" w:rsidRDefault="00BA03E5" w:rsidP="00BA03E5">
      <w:pPr>
        <w:pStyle w:val="Heading2"/>
      </w:pPr>
      <w:bookmarkStart w:id="1" w:name="Advanced_Placement/International_Baccala"/>
      <w:bookmarkEnd w:id="1"/>
      <w:r>
        <w:t>Advanced</w:t>
      </w:r>
      <w:r>
        <w:rPr>
          <w:spacing w:val="-8"/>
        </w:rPr>
        <w:t xml:space="preserve"> </w:t>
      </w:r>
      <w:r>
        <w:t>Placement/International</w:t>
      </w:r>
      <w:r>
        <w:rPr>
          <w:spacing w:val="-4"/>
        </w:rPr>
        <w:t xml:space="preserve"> </w:t>
      </w:r>
      <w:r>
        <w:rPr>
          <w:spacing w:val="-2"/>
        </w:rPr>
        <w:t>Baccalaureate</w:t>
      </w:r>
    </w:p>
    <w:p w14:paraId="39B48897" w14:textId="77777777" w:rsidR="00BA03E5" w:rsidRDefault="00BA03E5" w:rsidP="00BA03E5">
      <w:r>
        <w:t>BCHS</w:t>
      </w:r>
      <w:r>
        <w:rPr>
          <w:spacing w:val="-4"/>
        </w:rPr>
        <w:t xml:space="preserve"> </w:t>
      </w:r>
      <w:r>
        <w:t>courses</w:t>
      </w:r>
      <w:r>
        <w:rPr>
          <w:spacing w:val="-3"/>
        </w:rPr>
        <w:t xml:space="preserve"> </w:t>
      </w:r>
      <w:r>
        <w:t>are</w:t>
      </w:r>
      <w:r>
        <w:rPr>
          <w:spacing w:val="-3"/>
        </w:rPr>
        <w:t xml:space="preserve"> </w:t>
      </w:r>
      <w:r>
        <w:t>actual</w:t>
      </w:r>
      <w:r>
        <w:rPr>
          <w:spacing w:val="-4"/>
        </w:rPr>
        <w:t xml:space="preserve"> </w:t>
      </w:r>
      <w:r>
        <w:t>college</w:t>
      </w:r>
      <w:r>
        <w:rPr>
          <w:spacing w:val="-3"/>
        </w:rPr>
        <w:t xml:space="preserve"> </w:t>
      </w:r>
      <w:r>
        <w:t>courses.</w:t>
      </w:r>
      <w:r>
        <w:rPr>
          <w:spacing w:val="-5"/>
        </w:rPr>
        <w:t xml:space="preserve"> </w:t>
      </w:r>
      <w:r>
        <w:t>Students</w:t>
      </w:r>
      <w:r>
        <w:rPr>
          <w:spacing w:val="-3"/>
        </w:rPr>
        <w:t xml:space="preserve"> </w:t>
      </w:r>
      <w:r>
        <w:t>earn</w:t>
      </w:r>
      <w:r>
        <w:rPr>
          <w:spacing w:val="-5"/>
        </w:rPr>
        <w:t xml:space="preserve"> </w:t>
      </w:r>
      <w:r>
        <w:t>college</w:t>
      </w:r>
      <w:r>
        <w:rPr>
          <w:spacing w:val="-3"/>
        </w:rPr>
        <w:t xml:space="preserve"> </w:t>
      </w:r>
      <w:r>
        <w:t>credit</w:t>
      </w:r>
      <w:r>
        <w:rPr>
          <w:spacing w:val="-4"/>
        </w:rPr>
        <w:t xml:space="preserve"> </w:t>
      </w:r>
      <w:r>
        <w:t>and</w:t>
      </w:r>
      <w:r>
        <w:rPr>
          <w:spacing w:val="-6"/>
        </w:rPr>
        <w:t xml:space="preserve"> </w:t>
      </w:r>
      <w:r>
        <w:t>create</w:t>
      </w:r>
      <w:r>
        <w:rPr>
          <w:spacing w:val="-3"/>
        </w:rPr>
        <w:t xml:space="preserve"> </w:t>
      </w:r>
      <w:r>
        <w:t>a</w:t>
      </w:r>
      <w:r>
        <w:rPr>
          <w:spacing w:val="-4"/>
        </w:rPr>
        <w:t xml:space="preserve"> </w:t>
      </w:r>
      <w:r>
        <w:t>transcript record</w:t>
      </w:r>
      <w:r>
        <w:rPr>
          <w:spacing w:val="-2"/>
        </w:rPr>
        <w:t xml:space="preserve"> </w:t>
      </w:r>
      <w:r>
        <w:t>by registering for and</w:t>
      </w:r>
      <w:r>
        <w:rPr>
          <w:spacing w:val="-1"/>
        </w:rPr>
        <w:t xml:space="preserve"> </w:t>
      </w:r>
      <w:r>
        <w:t>completing the course. In</w:t>
      </w:r>
      <w:r>
        <w:rPr>
          <w:spacing w:val="-3"/>
        </w:rPr>
        <w:t xml:space="preserve"> </w:t>
      </w:r>
      <w:r>
        <w:t>BCHS</w:t>
      </w:r>
      <w:r>
        <w:rPr>
          <w:spacing w:val="-1"/>
        </w:rPr>
        <w:t xml:space="preserve"> </w:t>
      </w:r>
      <w:r>
        <w:t>classes,</w:t>
      </w:r>
      <w:r>
        <w:rPr>
          <w:spacing w:val="-1"/>
        </w:rPr>
        <w:t xml:space="preserve"> </w:t>
      </w:r>
      <w:r>
        <w:t>your</w:t>
      </w:r>
      <w:r>
        <w:rPr>
          <w:spacing w:val="-5"/>
        </w:rPr>
        <w:t xml:space="preserve"> </w:t>
      </w:r>
      <w:r>
        <w:t>grade is based</w:t>
      </w:r>
      <w:r>
        <w:rPr>
          <w:spacing w:val="-2"/>
        </w:rPr>
        <w:t xml:space="preserve"> </w:t>
      </w:r>
      <w:r>
        <w:t>on your performance across the entire course and not just on one exam. Advanced Placement (AP) and International Baccalaureate (IB) courses offer the possibility of earning credit by examination. They prepare students to take the related AP and IB exam, which may allow a student to earn college credit—provided they earn a qualifying score on the exam and provided that the college or university they choose accepts AP/IB credit.</w:t>
      </w:r>
    </w:p>
    <w:p w14:paraId="5DE8D9ED" w14:textId="77777777" w:rsidR="00BA03E5" w:rsidRDefault="00BA03E5" w:rsidP="00BA03E5"/>
    <w:p w14:paraId="48FD4778" w14:textId="77777777" w:rsidR="00BA03E5" w:rsidRDefault="00BA03E5" w:rsidP="00BA03E5">
      <w:pPr>
        <w:pStyle w:val="Heading2"/>
      </w:pPr>
      <w:bookmarkStart w:id="2" w:name="CTE_Dual_Credit"/>
      <w:bookmarkEnd w:id="2"/>
      <w:r>
        <w:lastRenderedPageBreak/>
        <w:t>CTE</w:t>
      </w:r>
      <w:r>
        <w:rPr>
          <w:spacing w:val="-1"/>
        </w:rPr>
        <w:t xml:space="preserve"> </w:t>
      </w:r>
      <w:r>
        <w:t>Dual</w:t>
      </w:r>
      <w:r>
        <w:rPr>
          <w:spacing w:val="-2"/>
        </w:rPr>
        <w:t xml:space="preserve"> Credit</w:t>
      </w:r>
    </w:p>
    <w:p w14:paraId="37AB8F6D" w14:textId="77777777" w:rsidR="00BA03E5" w:rsidRDefault="00BA03E5" w:rsidP="00BA03E5">
      <w:r>
        <w:t>CTE</w:t>
      </w:r>
      <w:r>
        <w:rPr>
          <w:spacing w:val="-1"/>
        </w:rPr>
        <w:t xml:space="preserve"> </w:t>
      </w:r>
      <w:r>
        <w:t>Dual Credit classes are taught by certified CTE</w:t>
      </w:r>
      <w:r>
        <w:rPr>
          <w:spacing w:val="-1"/>
        </w:rPr>
        <w:t xml:space="preserve"> </w:t>
      </w:r>
      <w:r>
        <w:t>high school instructors in high schools or skills centers. These courses map to professional/technical degrees at community colleges,</w:t>
      </w:r>
      <w:r>
        <w:rPr>
          <w:spacing w:val="-4"/>
        </w:rPr>
        <w:t xml:space="preserve"> </w:t>
      </w:r>
      <w:r>
        <w:t>but</w:t>
      </w:r>
      <w:r>
        <w:rPr>
          <w:spacing w:val="-4"/>
        </w:rPr>
        <w:t xml:space="preserve"> </w:t>
      </w:r>
      <w:r>
        <w:t>they</w:t>
      </w:r>
      <w:r>
        <w:rPr>
          <w:spacing w:val="-3"/>
        </w:rPr>
        <w:t xml:space="preserve"> </w:t>
      </w:r>
      <w:r>
        <w:t>have</w:t>
      </w:r>
      <w:r>
        <w:rPr>
          <w:spacing w:val="-3"/>
        </w:rPr>
        <w:t xml:space="preserve"> </w:t>
      </w:r>
      <w:r>
        <w:t>limited</w:t>
      </w:r>
      <w:r>
        <w:rPr>
          <w:spacing w:val="-5"/>
        </w:rPr>
        <w:t xml:space="preserve"> </w:t>
      </w:r>
      <w:r>
        <w:t>transferability</w:t>
      </w:r>
      <w:r>
        <w:rPr>
          <w:spacing w:val="-3"/>
        </w:rPr>
        <w:t xml:space="preserve"> </w:t>
      </w:r>
      <w:r>
        <w:t>to</w:t>
      </w:r>
      <w:r>
        <w:rPr>
          <w:spacing w:val="-6"/>
        </w:rPr>
        <w:t xml:space="preserve"> </w:t>
      </w:r>
      <w:r>
        <w:t>universities.</w:t>
      </w:r>
      <w:r>
        <w:rPr>
          <w:spacing w:val="-5"/>
        </w:rPr>
        <w:t xml:space="preserve"> </w:t>
      </w:r>
      <w:r>
        <w:t>Some</w:t>
      </w:r>
      <w:r>
        <w:rPr>
          <w:spacing w:val="-3"/>
        </w:rPr>
        <w:t xml:space="preserve"> </w:t>
      </w:r>
      <w:r>
        <w:t>universities</w:t>
      </w:r>
      <w:r>
        <w:rPr>
          <w:spacing w:val="-6"/>
        </w:rPr>
        <w:t xml:space="preserve"> </w:t>
      </w:r>
      <w:r>
        <w:t>take</w:t>
      </w:r>
      <w:r>
        <w:rPr>
          <w:spacing w:val="-3"/>
        </w:rPr>
        <w:t xml:space="preserve"> </w:t>
      </w:r>
      <w:r>
        <w:t>CTE</w:t>
      </w:r>
      <w:r>
        <w:rPr>
          <w:spacing w:val="-6"/>
        </w:rPr>
        <w:t xml:space="preserve"> </w:t>
      </w:r>
      <w:r>
        <w:t xml:space="preserve">Dual Credit as elective credit, while others refuse to accept it. </w:t>
      </w:r>
    </w:p>
    <w:p w14:paraId="4BAA115A" w14:textId="77777777" w:rsidR="00BA03E5" w:rsidRDefault="00BA03E5" w:rsidP="00BA03E5">
      <w:r>
        <w:t>BCHS classes are transferable courses that are accepted by all public colleges in Washington and many (but not all) private colleges as well.</w:t>
      </w:r>
    </w:p>
    <w:p w14:paraId="566891D8" w14:textId="77777777" w:rsidR="00BA03E5" w:rsidRDefault="00BA03E5" w:rsidP="00BA03E5">
      <w:r>
        <w:t>The</w:t>
      </w:r>
      <w:r>
        <w:rPr>
          <w:spacing w:val="-3"/>
        </w:rPr>
        <w:t xml:space="preserve"> </w:t>
      </w:r>
      <w:r>
        <w:t>website</w:t>
      </w:r>
      <w:r>
        <w:rPr>
          <w:spacing w:val="-3"/>
        </w:rPr>
        <w:t xml:space="preserve"> </w:t>
      </w:r>
      <w:r>
        <w:t>of</w:t>
      </w:r>
      <w:r>
        <w:rPr>
          <w:spacing w:val="-3"/>
        </w:rPr>
        <w:t xml:space="preserve"> </w:t>
      </w:r>
      <w:r>
        <w:t>the</w:t>
      </w:r>
      <w:r>
        <w:rPr>
          <w:spacing w:val="-2"/>
        </w:rPr>
        <w:t xml:space="preserve"> </w:t>
      </w:r>
      <w:hyperlink r:id="rId4">
        <w:r>
          <w:rPr>
            <w:color w:val="0462C1"/>
            <w:u w:val="single" w:color="0462C1"/>
          </w:rPr>
          <w:t>Washington</w:t>
        </w:r>
        <w:r>
          <w:rPr>
            <w:color w:val="0462C1"/>
            <w:spacing w:val="-5"/>
            <w:u w:val="single" w:color="0462C1"/>
          </w:rPr>
          <w:t xml:space="preserve"> </w:t>
        </w:r>
        <w:r>
          <w:rPr>
            <w:color w:val="0462C1"/>
            <w:u w:val="single" w:color="0462C1"/>
          </w:rPr>
          <w:t>State</w:t>
        </w:r>
        <w:r>
          <w:rPr>
            <w:color w:val="0462C1"/>
            <w:spacing w:val="-3"/>
            <w:u w:val="single" w:color="0462C1"/>
          </w:rPr>
          <w:t xml:space="preserve"> </w:t>
        </w:r>
        <w:r>
          <w:rPr>
            <w:color w:val="0462C1"/>
            <w:u w:val="single" w:color="0462C1"/>
          </w:rPr>
          <w:t>Board</w:t>
        </w:r>
        <w:r>
          <w:rPr>
            <w:color w:val="0462C1"/>
            <w:spacing w:val="-5"/>
            <w:u w:val="single" w:color="0462C1"/>
          </w:rPr>
          <w:t xml:space="preserve"> </w:t>
        </w:r>
        <w:r>
          <w:rPr>
            <w:color w:val="0462C1"/>
            <w:u w:val="single" w:color="0462C1"/>
          </w:rPr>
          <w:t>for</w:t>
        </w:r>
        <w:r>
          <w:rPr>
            <w:color w:val="0462C1"/>
            <w:spacing w:val="-3"/>
            <w:u w:val="single" w:color="0462C1"/>
          </w:rPr>
          <w:t xml:space="preserve"> </w:t>
        </w:r>
        <w:r>
          <w:rPr>
            <w:color w:val="0462C1"/>
            <w:u w:val="single" w:color="0462C1"/>
          </w:rPr>
          <w:t>Community</w:t>
        </w:r>
        <w:r>
          <w:rPr>
            <w:color w:val="0462C1"/>
            <w:spacing w:val="-3"/>
            <w:u w:val="single" w:color="0462C1"/>
          </w:rPr>
          <w:t xml:space="preserve"> </w:t>
        </w:r>
        <w:r>
          <w:rPr>
            <w:color w:val="0462C1"/>
            <w:u w:val="single" w:color="0462C1"/>
          </w:rPr>
          <w:t>and</w:t>
        </w:r>
        <w:r>
          <w:rPr>
            <w:color w:val="0462C1"/>
            <w:spacing w:val="-5"/>
            <w:u w:val="single" w:color="0462C1"/>
          </w:rPr>
          <w:t xml:space="preserve"> </w:t>
        </w:r>
        <w:r>
          <w:rPr>
            <w:color w:val="0462C1"/>
            <w:u w:val="single" w:color="0462C1"/>
          </w:rPr>
          <w:t>Technical</w:t>
        </w:r>
        <w:r>
          <w:rPr>
            <w:color w:val="0462C1"/>
            <w:spacing w:val="-4"/>
            <w:u w:val="single" w:color="0462C1"/>
          </w:rPr>
          <w:t xml:space="preserve"> </w:t>
        </w:r>
        <w:r>
          <w:rPr>
            <w:color w:val="0462C1"/>
            <w:u w:val="single" w:color="0462C1"/>
          </w:rPr>
          <w:t>Colleges</w:t>
        </w:r>
      </w:hyperlink>
      <w:r>
        <w:rPr>
          <w:color w:val="0462C1"/>
        </w:rPr>
        <w:t xml:space="preserve"> </w:t>
      </w:r>
      <w:r>
        <w:t>has additional information about dual-credit programs.</w:t>
      </w:r>
    </w:p>
    <w:p w14:paraId="6C6BF96F" w14:textId="77777777" w:rsidR="00207710" w:rsidRDefault="00207710"/>
    <w:sectPr w:rsidR="002077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E5"/>
    <w:rsid w:val="00207710"/>
    <w:rsid w:val="002F16C7"/>
    <w:rsid w:val="00BA03E5"/>
    <w:rsid w:val="00C50600"/>
    <w:rsid w:val="00F15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8DDBF"/>
  <w15:chartTrackingRefBased/>
  <w15:docId w15:val="{78284D33-0B3B-4546-B72D-878E4DC0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E5"/>
    <w:pPr>
      <w:widowControl w:val="0"/>
      <w:autoSpaceDE w:val="0"/>
      <w:autoSpaceDN w:val="0"/>
      <w:spacing w:after="0" w:line="240" w:lineRule="auto"/>
    </w:pPr>
    <w:rPr>
      <w:rFonts w:ascii="Calibri" w:eastAsia="Calibri" w:hAnsi="Calibri" w:cs="Calibri"/>
      <w:kern w:val="0"/>
      <w:szCs w:val="22"/>
      <w14:ligatures w14:val="none"/>
    </w:rPr>
  </w:style>
  <w:style w:type="paragraph" w:styleId="Heading1">
    <w:name w:val="heading 1"/>
    <w:basedOn w:val="Normal"/>
    <w:next w:val="Normal"/>
    <w:link w:val="Heading1Char"/>
    <w:uiPriority w:val="9"/>
    <w:qFormat/>
    <w:rsid w:val="00BA03E5"/>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A03E5"/>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03E5"/>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03E5"/>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A03E5"/>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A03E5"/>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A03E5"/>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A03E5"/>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A03E5"/>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0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3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3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3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3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3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3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3E5"/>
    <w:rPr>
      <w:rFonts w:eastAsiaTheme="majorEastAsia" w:cstheme="majorBidi"/>
      <w:color w:val="272727" w:themeColor="text1" w:themeTint="D8"/>
    </w:rPr>
  </w:style>
  <w:style w:type="paragraph" w:styleId="Title">
    <w:name w:val="Title"/>
    <w:basedOn w:val="Normal"/>
    <w:next w:val="Normal"/>
    <w:link w:val="TitleChar"/>
    <w:uiPriority w:val="10"/>
    <w:qFormat/>
    <w:rsid w:val="00BA03E5"/>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0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3E5"/>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0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3E5"/>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A03E5"/>
    <w:rPr>
      <w:i/>
      <w:iCs/>
      <w:color w:val="404040" w:themeColor="text1" w:themeTint="BF"/>
    </w:rPr>
  </w:style>
  <w:style w:type="paragraph" w:styleId="ListParagraph">
    <w:name w:val="List Paragraph"/>
    <w:basedOn w:val="Normal"/>
    <w:uiPriority w:val="34"/>
    <w:qFormat/>
    <w:rsid w:val="00BA03E5"/>
    <w:pPr>
      <w:widowControl/>
      <w:autoSpaceDE/>
      <w:autoSpaceDN/>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BA03E5"/>
    <w:rPr>
      <w:i/>
      <w:iCs/>
      <w:color w:val="0F4761" w:themeColor="accent1" w:themeShade="BF"/>
    </w:rPr>
  </w:style>
  <w:style w:type="paragraph" w:styleId="IntenseQuote">
    <w:name w:val="Intense Quote"/>
    <w:basedOn w:val="Normal"/>
    <w:next w:val="Normal"/>
    <w:link w:val="IntenseQuoteChar"/>
    <w:uiPriority w:val="30"/>
    <w:qFormat/>
    <w:rsid w:val="00BA03E5"/>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A03E5"/>
    <w:rPr>
      <w:i/>
      <w:iCs/>
      <w:color w:val="0F4761" w:themeColor="accent1" w:themeShade="BF"/>
    </w:rPr>
  </w:style>
  <w:style w:type="character" w:styleId="IntenseReference">
    <w:name w:val="Intense Reference"/>
    <w:basedOn w:val="DefaultParagraphFont"/>
    <w:uiPriority w:val="32"/>
    <w:qFormat/>
    <w:rsid w:val="00BA03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bctc.edu/becoming-a-student/high-school/dual-credit-stu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Hampson</dc:creator>
  <cp:keywords/>
  <dc:description/>
  <cp:lastModifiedBy>Susan Hampson</cp:lastModifiedBy>
  <cp:revision>1</cp:revision>
  <dcterms:created xsi:type="dcterms:W3CDTF">2026-08-06T15:14:00Z</dcterms:created>
  <dcterms:modified xsi:type="dcterms:W3CDTF">2026-08-06T15:17:00Z</dcterms:modified>
</cp:coreProperties>
</file>